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74" w:rsidRDefault="001E3174">
      <w:pPr>
        <w:spacing w:line="20" w:lineRule="exact"/>
        <w:ind w:left="116"/>
        <w:rPr>
          <w:rFonts w:ascii="仿宋" w:eastAsia="仿宋" w:hAnsi="仿宋" w:cs="仿宋"/>
          <w:sz w:val="2"/>
          <w:szCs w:val="2"/>
          <w:lang w:eastAsia="zh-CN"/>
        </w:rPr>
      </w:pPr>
    </w:p>
    <w:p w:rsidR="001E3174" w:rsidRDefault="001E3174">
      <w:pPr>
        <w:spacing w:line="20" w:lineRule="exact"/>
        <w:ind w:left="116"/>
        <w:rPr>
          <w:rFonts w:ascii="仿宋" w:eastAsia="仿宋" w:hAnsi="仿宋" w:cs="仿宋"/>
          <w:sz w:val="2"/>
          <w:szCs w:val="2"/>
          <w:lang w:eastAsia="zh-CN"/>
        </w:rPr>
      </w:pPr>
    </w:p>
    <w:p w:rsidR="001E3174" w:rsidRDefault="008B1E71">
      <w:pPr>
        <w:pStyle w:val="ab"/>
        <w:spacing w:before="101" w:line="357" w:lineRule="auto"/>
        <w:ind w:right="145" w:firstLine="480"/>
        <w:jc w:val="center"/>
        <w:rPr>
          <w:b/>
          <w:sz w:val="32"/>
          <w:lang w:eastAsia="zh-CN"/>
        </w:rPr>
      </w:pPr>
      <w:r>
        <w:rPr>
          <w:b/>
          <w:sz w:val="32"/>
          <w:lang w:eastAsia="zh-CN"/>
        </w:rPr>
        <w:t>NJJL-</w:t>
      </w:r>
      <w:r>
        <w:rPr>
          <w:rFonts w:hint="eastAsia"/>
          <w:b/>
          <w:sz w:val="32"/>
          <w:lang w:eastAsia="zh-CN"/>
        </w:rPr>
        <w:t>X</w:t>
      </w:r>
      <w:r w:rsidR="002B55B6">
        <w:rPr>
          <w:b/>
          <w:sz w:val="32"/>
          <w:lang w:eastAsia="zh-CN"/>
        </w:rPr>
        <w:t>FWB-20230424</w:t>
      </w:r>
      <w:r>
        <w:rPr>
          <w:rFonts w:hint="eastAsia"/>
          <w:b/>
          <w:sz w:val="32"/>
          <w:lang w:eastAsia="zh-CN"/>
        </w:rPr>
        <w:t>南京金龙客车制造公司徐州分公司</w:t>
      </w:r>
      <w:r>
        <w:rPr>
          <w:rFonts w:hint="eastAsia"/>
          <w:b/>
          <w:sz w:val="32"/>
          <w:lang w:eastAsia="zh-CN"/>
        </w:rPr>
        <w:t>厂区消防设施维保项目</w:t>
      </w:r>
      <w:r>
        <w:rPr>
          <w:b/>
          <w:sz w:val="32"/>
          <w:lang w:eastAsia="zh-CN"/>
        </w:rPr>
        <w:t>邀标函</w:t>
      </w:r>
    </w:p>
    <w:p w:rsidR="001E3174" w:rsidRDefault="008B1E71">
      <w:pPr>
        <w:tabs>
          <w:tab w:val="center" w:pos="4873"/>
        </w:tabs>
        <w:spacing w:line="360" w:lineRule="auto"/>
        <w:rPr>
          <w:rFonts w:ascii="Arial" w:eastAsia="宋体" w:hAnsi="Arial" w:cs="Arial"/>
          <w:b/>
          <w:sz w:val="24"/>
          <w:szCs w:val="24"/>
          <w:lang w:eastAsia="zh-CN"/>
        </w:rPr>
      </w:pPr>
      <w:r>
        <w:rPr>
          <w:rFonts w:ascii="Arial" w:eastAsia="宋体" w:hAnsi="Arial" w:cs="Arial" w:hint="eastAsia"/>
          <w:b/>
          <w:sz w:val="24"/>
          <w:szCs w:val="24"/>
          <w:lang w:eastAsia="zh-CN"/>
        </w:rPr>
        <w:t>社会各优秀单位</w:t>
      </w:r>
      <w:r>
        <w:rPr>
          <w:rFonts w:ascii="Arial" w:eastAsia="宋体" w:hAnsi="Arial" w:cs="Arial"/>
          <w:b/>
          <w:sz w:val="24"/>
          <w:szCs w:val="24"/>
          <w:lang w:eastAsia="zh-CN"/>
        </w:rPr>
        <w:t>：</w:t>
      </w:r>
      <w:r>
        <w:rPr>
          <w:rFonts w:ascii="Arial" w:eastAsia="宋体" w:hAnsi="Arial" w:cs="Arial"/>
          <w:b/>
          <w:sz w:val="24"/>
          <w:szCs w:val="24"/>
          <w:lang w:eastAsia="zh-CN"/>
        </w:rPr>
        <w:tab/>
      </w:r>
    </w:p>
    <w:p w:rsidR="001E3174" w:rsidRDefault="008B1E71">
      <w:pPr>
        <w:spacing w:line="360" w:lineRule="auto"/>
        <w:ind w:rightChars="-73" w:right="-161" w:firstLineChars="200" w:firstLine="442"/>
        <w:rPr>
          <w:rFonts w:ascii="宋体" w:hAnsi="宋体" w:cs="仿宋_GB2312-WinCharSetFFFF-H"/>
          <w:sz w:val="24"/>
          <w:szCs w:val="24"/>
          <w:lang w:eastAsia="zh-CN"/>
        </w:rPr>
      </w:pPr>
      <w:r>
        <w:rPr>
          <w:rFonts w:cs="仿宋" w:hint="eastAsia"/>
          <w:b/>
          <w:bCs/>
          <w:u w:val="single" w:color="000000"/>
          <w:lang w:eastAsia="zh-CN"/>
        </w:rPr>
        <w:t>南京金龙客车制造有限公司徐州分公司</w:t>
      </w:r>
      <w:r>
        <w:rPr>
          <w:rFonts w:ascii="宋体" w:hAnsi="宋体" w:cs="仿宋_GB2312-WinCharSetFFFF-H" w:hint="eastAsia"/>
          <w:sz w:val="24"/>
          <w:szCs w:val="24"/>
          <w:lang w:eastAsia="zh-CN"/>
        </w:rPr>
        <w:t>拟于近期</w:t>
      </w:r>
      <w:r>
        <w:rPr>
          <w:rFonts w:cs="仿宋" w:hint="eastAsia"/>
          <w:b/>
          <w:bCs/>
          <w:u w:val="single" w:color="000000"/>
          <w:lang w:eastAsia="zh-CN"/>
        </w:rPr>
        <w:t>厂区消防设施维保项目</w:t>
      </w:r>
      <w:r>
        <w:rPr>
          <w:rFonts w:ascii="宋体" w:hAnsi="宋体" w:cs="仿宋_GB2312-WinCharSetFFFF-H" w:hint="eastAsia"/>
          <w:sz w:val="24"/>
          <w:szCs w:val="24"/>
          <w:lang w:eastAsia="zh-CN"/>
        </w:rPr>
        <w:t>进行公开招标，欢迎行业优秀单位报名参加。具体事宜如下：</w:t>
      </w:r>
    </w:p>
    <w:p w:rsidR="001E3174" w:rsidRDefault="008B1E71">
      <w:pPr>
        <w:spacing w:before="26" w:line="367" w:lineRule="auto"/>
        <w:ind w:left="123" w:right="432"/>
        <w:rPr>
          <w:rFonts w:ascii="仿宋" w:eastAsia="仿宋" w:hAnsi="仿宋" w:cs="仿宋"/>
          <w:sz w:val="24"/>
          <w:szCs w:val="24"/>
          <w:lang w:eastAsia="zh-CN"/>
        </w:rPr>
      </w:pPr>
      <w:r>
        <w:rPr>
          <w:rFonts w:ascii="仿宋" w:eastAsia="仿宋" w:hAnsi="仿宋" w:cs="仿宋"/>
          <w:sz w:val="24"/>
          <w:szCs w:val="24"/>
          <w:lang w:eastAsia="zh-CN"/>
        </w:rPr>
        <w:t>一、项目名称：</w:t>
      </w:r>
      <w:r>
        <w:rPr>
          <w:rFonts w:ascii="仿宋" w:eastAsia="仿宋" w:hAnsi="仿宋" w:cs="仿宋" w:hint="eastAsia"/>
          <w:b/>
          <w:bCs/>
          <w:sz w:val="24"/>
          <w:szCs w:val="24"/>
          <w:u w:val="single" w:color="000000"/>
          <w:lang w:eastAsia="zh-CN"/>
        </w:rPr>
        <w:t>南京金龙客车制造有限公司徐州分公司厂区消防设施维保项目</w:t>
      </w:r>
    </w:p>
    <w:p w:rsidR="001E3174" w:rsidRDefault="008B1E71">
      <w:pPr>
        <w:spacing w:before="26" w:line="367" w:lineRule="auto"/>
        <w:ind w:left="123" w:right="4743"/>
        <w:rPr>
          <w:rFonts w:ascii="仿宋" w:eastAsia="仿宋" w:hAnsi="仿宋" w:cs="仿宋"/>
          <w:b/>
          <w:bCs/>
          <w:sz w:val="24"/>
          <w:szCs w:val="24"/>
          <w:u w:val="single" w:color="000000"/>
          <w:lang w:eastAsia="zh-CN"/>
        </w:rPr>
      </w:pPr>
      <w:r>
        <w:rPr>
          <w:rFonts w:ascii="仿宋" w:eastAsia="仿宋" w:hAnsi="仿宋" w:cs="仿宋"/>
          <w:sz w:val="24"/>
          <w:szCs w:val="24"/>
          <w:lang w:eastAsia="zh-CN"/>
        </w:rPr>
        <w:t>二、工程地点：</w:t>
      </w:r>
      <w:r>
        <w:rPr>
          <w:rFonts w:cs="仿宋" w:hint="eastAsia"/>
          <w:b/>
          <w:bCs/>
          <w:u w:val="single" w:color="000000"/>
          <w:lang w:eastAsia="zh-CN"/>
        </w:rPr>
        <w:t>江苏徐州</w:t>
      </w:r>
    </w:p>
    <w:p w:rsidR="001E3174" w:rsidRDefault="008B1E71">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三</w:t>
      </w:r>
      <w:r>
        <w:rPr>
          <w:rFonts w:ascii="仿宋" w:eastAsia="仿宋" w:hAnsi="仿宋" w:cs="仿宋"/>
          <w:sz w:val="24"/>
          <w:szCs w:val="24"/>
          <w:lang w:eastAsia="zh-CN"/>
        </w:rPr>
        <w:t>、</w:t>
      </w:r>
      <w:r>
        <w:rPr>
          <w:rFonts w:ascii="仿宋" w:eastAsia="仿宋" w:hAnsi="仿宋" w:cs="仿宋" w:hint="eastAsia"/>
          <w:sz w:val="24"/>
          <w:szCs w:val="24"/>
          <w:lang w:eastAsia="zh-CN"/>
        </w:rPr>
        <w:t>项目概况与内容：</w:t>
      </w:r>
    </w:p>
    <w:tbl>
      <w:tblPr>
        <w:tblW w:w="89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92"/>
        <w:gridCol w:w="2657"/>
        <w:gridCol w:w="1636"/>
        <w:gridCol w:w="2415"/>
      </w:tblGrid>
      <w:tr w:rsidR="001E3174">
        <w:trPr>
          <w:cantSplit/>
          <w:trHeight w:val="1134"/>
          <w:jc w:val="center"/>
        </w:trPr>
        <w:tc>
          <w:tcPr>
            <w:tcW w:w="2192" w:type="dxa"/>
            <w:vAlign w:val="center"/>
          </w:tcPr>
          <w:p w:rsidR="001E3174" w:rsidRDefault="008B1E71">
            <w:pPr>
              <w:adjustRightInd w:val="0"/>
              <w:snapToGrid w:val="0"/>
              <w:spacing w:line="360" w:lineRule="auto"/>
              <w:jc w:val="center"/>
              <w:rPr>
                <w:rFonts w:ascii="仿宋" w:eastAsia="仿宋" w:hAnsi="仿宋" w:cs="仿宋"/>
                <w:snapToGrid w:val="0"/>
                <w:sz w:val="24"/>
                <w:szCs w:val="28"/>
              </w:rPr>
            </w:pPr>
            <w:r>
              <w:rPr>
                <w:rFonts w:ascii="仿宋" w:eastAsia="仿宋" w:hAnsi="仿宋" w:cs="仿宋" w:hint="eastAsia"/>
                <w:snapToGrid w:val="0"/>
                <w:sz w:val="24"/>
                <w:szCs w:val="28"/>
              </w:rPr>
              <w:t>项目概述</w:t>
            </w:r>
          </w:p>
        </w:tc>
        <w:tc>
          <w:tcPr>
            <w:tcW w:w="6708" w:type="dxa"/>
            <w:gridSpan w:val="3"/>
            <w:vAlign w:val="center"/>
          </w:tcPr>
          <w:p w:rsidR="001E3174" w:rsidRDefault="008B1E71">
            <w:pPr>
              <w:widowControl/>
              <w:adjustRightInd w:val="0"/>
              <w:snapToGrid w:val="0"/>
              <w:spacing w:line="360" w:lineRule="auto"/>
              <w:rPr>
                <w:rFonts w:ascii="仿宋" w:eastAsia="仿宋" w:hAnsi="仿宋" w:cs="仿宋"/>
                <w:snapToGrid w:val="0"/>
                <w:sz w:val="24"/>
                <w:szCs w:val="28"/>
              </w:rPr>
            </w:pPr>
            <w:r>
              <w:rPr>
                <w:rFonts w:ascii="仿宋" w:eastAsia="仿宋" w:hAnsi="仿宋" w:cs="仿宋" w:hint="eastAsia"/>
                <w:snapToGrid w:val="0"/>
                <w:sz w:val="24"/>
                <w:szCs w:val="28"/>
              </w:rPr>
              <w:t>消防维保要求：</w:t>
            </w:r>
          </w:p>
          <w:p w:rsidR="001E3174" w:rsidRDefault="008B1E71">
            <w:pPr>
              <w:pStyle w:val="aff4"/>
              <w:widowControl/>
              <w:numPr>
                <w:ilvl w:val="0"/>
                <w:numId w:val="3"/>
              </w:numPr>
              <w:adjustRightInd w:val="0"/>
              <w:snapToGrid w:val="0"/>
              <w:spacing w:line="360" w:lineRule="auto"/>
              <w:ind w:left="357" w:hanging="357"/>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遵照《中华人民共和国消防法》《江苏省消防条例》《消防设施检测技术规范》《建筑消防设施维护管理》规定，整体消防设备满足日常使用功能与检测验收需要。</w:t>
            </w:r>
          </w:p>
          <w:p w:rsidR="001E3174" w:rsidRDefault="008B1E71">
            <w:pPr>
              <w:pStyle w:val="aff4"/>
              <w:widowControl/>
              <w:numPr>
                <w:ilvl w:val="0"/>
                <w:numId w:val="3"/>
              </w:numPr>
              <w:adjustRightInd w:val="0"/>
              <w:snapToGrid w:val="0"/>
              <w:spacing w:line="360" w:lineRule="auto"/>
              <w:ind w:left="357" w:hanging="357"/>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设备维保费用单次</w:t>
            </w:r>
            <w:r>
              <w:rPr>
                <w:rFonts w:ascii="仿宋" w:eastAsia="仿宋" w:hAnsi="仿宋" w:cs="仿宋" w:hint="eastAsia"/>
                <w:snapToGrid w:val="0"/>
                <w:sz w:val="24"/>
                <w:szCs w:val="28"/>
                <w:lang w:eastAsia="zh-CN"/>
              </w:rPr>
              <w:t>1000</w:t>
            </w:r>
            <w:r>
              <w:rPr>
                <w:rFonts w:ascii="仿宋" w:eastAsia="仿宋" w:hAnsi="仿宋" w:cs="仿宋" w:hint="eastAsia"/>
                <w:snapToGrid w:val="0"/>
                <w:sz w:val="24"/>
                <w:szCs w:val="28"/>
                <w:lang w:eastAsia="zh-CN"/>
              </w:rPr>
              <w:t>元以内由维保单位自行采购及替换，大于</w:t>
            </w:r>
            <w:r>
              <w:rPr>
                <w:rFonts w:ascii="仿宋" w:eastAsia="仿宋" w:hAnsi="仿宋" w:cs="仿宋" w:hint="eastAsia"/>
                <w:snapToGrid w:val="0"/>
                <w:sz w:val="24"/>
                <w:szCs w:val="28"/>
                <w:lang w:eastAsia="zh-CN"/>
              </w:rPr>
              <w:t>1000</w:t>
            </w:r>
            <w:r>
              <w:rPr>
                <w:rFonts w:ascii="仿宋" w:eastAsia="仿宋" w:hAnsi="仿宋" w:cs="仿宋" w:hint="eastAsia"/>
                <w:snapToGrid w:val="0"/>
                <w:sz w:val="24"/>
                <w:szCs w:val="28"/>
                <w:lang w:eastAsia="zh-CN"/>
              </w:rPr>
              <w:t>元由维保单位出示更换部件报废证明，由业主方负责采购，维保方负责更换。</w:t>
            </w:r>
          </w:p>
          <w:p w:rsidR="001E3174" w:rsidRDefault="008B1E71">
            <w:pPr>
              <w:widowControl/>
              <w:adjustRightInd w:val="0"/>
              <w:snapToGrid w:val="0"/>
              <w:spacing w:line="360" w:lineRule="auto"/>
              <w:rPr>
                <w:rFonts w:ascii="仿宋" w:eastAsia="仿宋" w:hAnsi="仿宋" w:cs="仿宋"/>
                <w:snapToGrid w:val="0"/>
                <w:sz w:val="24"/>
                <w:szCs w:val="28"/>
                <w:lang w:eastAsia="zh-CN"/>
              </w:rPr>
            </w:pPr>
            <w:r>
              <w:rPr>
                <w:rFonts w:ascii="仿宋" w:eastAsia="仿宋" w:hAnsi="仿宋" w:cs="仿宋"/>
                <w:snapToGrid w:val="0"/>
                <w:sz w:val="24"/>
                <w:szCs w:val="28"/>
                <w:lang w:eastAsia="zh-CN"/>
              </w:rPr>
              <w:t>3</w:t>
            </w:r>
            <w:r>
              <w:rPr>
                <w:rFonts w:ascii="仿宋" w:eastAsia="仿宋" w:hAnsi="仿宋" w:cs="仿宋" w:hint="eastAsia"/>
                <w:snapToGrid w:val="0"/>
                <w:sz w:val="24"/>
                <w:szCs w:val="28"/>
                <w:lang w:eastAsia="zh-CN"/>
              </w:rPr>
              <w:t>、提供</w:t>
            </w:r>
            <w:r>
              <w:rPr>
                <w:rFonts w:ascii="仿宋" w:eastAsia="仿宋" w:hAnsi="仿宋" w:cs="仿宋" w:hint="eastAsia"/>
                <w:snapToGrid w:val="0"/>
                <w:sz w:val="24"/>
                <w:szCs w:val="28"/>
                <w:lang w:eastAsia="zh-CN"/>
              </w:rPr>
              <w:t>6%</w:t>
            </w:r>
            <w:r>
              <w:rPr>
                <w:rFonts w:ascii="仿宋" w:eastAsia="仿宋" w:hAnsi="仿宋" w:cs="仿宋" w:hint="eastAsia"/>
                <w:snapToGrid w:val="0"/>
                <w:sz w:val="24"/>
                <w:szCs w:val="28"/>
                <w:lang w:eastAsia="zh-CN"/>
              </w:rPr>
              <w:t>增值税专用发票。</w:t>
            </w:r>
          </w:p>
          <w:p w:rsidR="001E3174" w:rsidRDefault="008B1E71">
            <w:pPr>
              <w:widowControl/>
              <w:adjustRightInd w:val="0"/>
              <w:snapToGrid w:val="0"/>
              <w:spacing w:line="360" w:lineRule="auto"/>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紧急维修要求：</w:t>
            </w:r>
          </w:p>
          <w:p w:rsidR="001E3174" w:rsidRDefault="008B1E71">
            <w:pPr>
              <w:widowControl/>
              <w:adjustRightInd w:val="0"/>
              <w:snapToGrid w:val="0"/>
              <w:spacing w:line="360" w:lineRule="auto"/>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1.</w:t>
            </w:r>
            <w:r>
              <w:rPr>
                <w:rFonts w:ascii="仿宋" w:eastAsia="仿宋" w:hAnsi="仿宋" w:cs="仿宋" w:hint="eastAsia"/>
                <w:snapToGrid w:val="0"/>
                <w:sz w:val="24"/>
                <w:szCs w:val="28"/>
                <w:lang w:eastAsia="zh-CN"/>
              </w:rPr>
              <w:t>由维保单位先行维修，维修完毕后，按照紧急维修材料清单所定价格提供增值税专用发票及清单由业主方支付费用；</w:t>
            </w:r>
          </w:p>
          <w:p w:rsidR="001E3174" w:rsidRDefault="008B1E71">
            <w:pPr>
              <w:widowControl/>
              <w:adjustRightInd w:val="0"/>
              <w:snapToGrid w:val="0"/>
              <w:spacing w:line="360" w:lineRule="auto"/>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2.</w:t>
            </w:r>
            <w:r>
              <w:rPr>
                <w:rFonts w:ascii="仿宋" w:eastAsia="仿宋" w:hAnsi="仿宋" w:cs="仿宋" w:hint="eastAsia"/>
                <w:snapToGrid w:val="0"/>
                <w:sz w:val="24"/>
                <w:szCs w:val="28"/>
                <w:lang w:eastAsia="zh-CN"/>
              </w:rPr>
              <w:t>易损件材料清单所述配件不全，由维保单位自行添加；</w:t>
            </w:r>
          </w:p>
        </w:tc>
      </w:tr>
      <w:tr w:rsidR="001E3174">
        <w:trPr>
          <w:cantSplit/>
          <w:trHeight w:val="777"/>
          <w:jc w:val="center"/>
        </w:trPr>
        <w:tc>
          <w:tcPr>
            <w:tcW w:w="2192" w:type="dxa"/>
            <w:vAlign w:val="center"/>
          </w:tcPr>
          <w:p w:rsidR="001E3174" w:rsidRDefault="008B1E71">
            <w:pPr>
              <w:adjustRightInd w:val="0"/>
              <w:snapToGrid w:val="0"/>
              <w:spacing w:line="360" w:lineRule="auto"/>
              <w:jc w:val="center"/>
              <w:rPr>
                <w:rFonts w:ascii="仿宋" w:eastAsia="仿宋" w:hAnsi="仿宋" w:cs="仿宋"/>
                <w:snapToGrid w:val="0"/>
                <w:sz w:val="24"/>
                <w:szCs w:val="28"/>
              </w:rPr>
            </w:pPr>
            <w:r>
              <w:rPr>
                <w:rFonts w:ascii="仿宋" w:eastAsia="仿宋" w:hAnsi="仿宋" w:cs="仿宋" w:hint="eastAsia"/>
                <w:snapToGrid w:val="0"/>
                <w:sz w:val="24"/>
                <w:szCs w:val="28"/>
              </w:rPr>
              <w:t>维保内容</w:t>
            </w:r>
          </w:p>
        </w:tc>
        <w:tc>
          <w:tcPr>
            <w:tcW w:w="6708" w:type="dxa"/>
            <w:gridSpan w:val="3"/>
            <w:vAlign w:val="center"/>
          </w:tcPr>
          <w:p w:rsidR="001E3174" w:rsidRDefault="008B1E71">
            <w:pPr>
              <w:spacing w:line="360" w:lineRule="auto"/>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消防供配电设施、火灾自动报警系统、消防供水设施、可燃气体探测系统、消火栓灭火系统、自动喷水灭火系统、泡沫灭火系统、气体灭火系统、防排烟系统、火灾应急照明和疏散指示标志、应急广播系统、消防专用电话、防火分隔设施（防火卷帘门）、细水雾灭火系统、电气火灾监控系统、灭火器、雨淋系统及其它建筑消防设施</w:t>
            </w:r>
            <w:r>
              <w:rPr>
                <w:rFonts w:ascii="仿宋" w:eastAsia="仿宋" w:hAnsi="仿宋" w:cs="仿宋"/>
                <w:snapToGrid w:val="0"/>
                <w:sz w:val="24"/>
                <w:szCs w:val="28"/>
                <w:lang w:eastAsia="zh-CN"/>
              </w:rPr>
              <w:t xml:space="preserve">                                                                                                              </w:t>
            </w:r>
            <w:r>
              <w:rPr>
                <w:rFonts w:ascii="仿宋" w:eastAsia="仿宋" w:hAnsi="仿宋" w:cs="仿宋"/>
                <w:snapToGrid w:val="0"/>
                <w:sz w:val="24"/>
                <w:szCs w:val="28"/>
                <w:lang w:eastAsia="zh-CN"/>
              </w:rPr>
              <w:t xml:space="preserve">                                                                                                                </w:t>
            </w:r>
          </w:p>
        </w:tc>
      </w:tr>
      <w:tr w:rsidR="001E3174">
        <w:trPr>
          <w:cantSplit/>
          <w:trHeight w:val="761"/>
          <w:jc w:val="center"/>
        </w:trPr>
        <w:tc>
          <w:tcPr>
            <w:tcW w:w="2192" w:type="dxa"/>
            <w:vAlign w:val="center"/>
          </w:tcPr>
          <w:p w:rsidR="001E3174" w:rsidRDefault="008B1E71">
            <w:pPr>
              <w:adjustRightInd w:val="0"/>
              <w:snapToGrid w:val="0"/>
              <w:spacing w:line="360" w:lineRule="auto"/>
              <w:jc w:val="center"/>
              <w:rPr>
                <w:rFonts w:ascii="仿宋" w:eastAsia="仿宋" w:hAnsi="仿宋" w:cs="仿宋"/>
                <w:snapToGrid w:val="0"/>
                <w:sz w:val="24"/>
                <w:szCs w:val="28"/>
              </w:rPr>
            </w:pPr>
            <w:r>
              <w:rPr>
                <w:rFonts w:ascii="仿宋" w:eastAsia="仿宋" w:hAnsi="仿宋" w:cs="仿宋" w:hint="eastAsia"/>
                <w:snapToGrid w:val="0"/>
                <w:sz w:val="24"/>
                <w:szCs w:val="28"/>
              </w:rPr>
              <w:lastRenderedPageBreak/>
              <w:t>项目规模</w:t>
            </w:r>
          </w:p>
        </w:tc>
        <w:tc>
          <w:tcPr>
            <w:tcW w:w="6708" w:type="dxa"/>
            <w:gridSpan w:val="3"/>
            <w:vAlign w:val="center"/>
          </w:tcPr>
          <w:p w:rsidR="001E3174" w:rsidRDefault="008B1E71">
            <w:pPr>
              <w:adjustRightInd w:val="0"/>
              <w:snapToGrid w:val="0"/>
              <w:spacing w:line="360" w:lineRule="auto"/>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维保面积：冲压车间（面积约为：</w:t>
            </w:r>
            <w:r>
              <w:rPr>
                <w:rFonts w:ascii="仿宋" w:eastAsia="仿宋" w:hAnsi="仿宋" w:cs="仿宋"/>
                <w:snapToGrid w:val="0"/>
                <w:sz w:val="24"/>
                <w:szCs w:val="28"/>
                <w:lang w:eastAsia="zh-CN"/>
              </w:rPr>
              <w:t>24334</w:t>
            </w:r>
            <w:r>
              <w:rPr>
                <w:rFonts w:ascii="仿宋" w:eastAsia="仿宋" w:hAnsi="仿宋" w:cs="仿宋" w:hint="eastAsia"/>
                <w:snapToGrid w:val="0"/>
                <w:sz w:val="24"/>
                <w:szCs w:val="28"/>
                <w:lang w:eastAsia="zh-CN"/>
              </w:rPr>
              <w:t>㎡）；焊装车间（面积约为：</w:t>
            </w:r>
            <w:r>
              <w:rPr>
                <w:rFonts w:ascii="仿宋" w:eastAsia="仿宋" w:hAnsi="仿宋" w:cs="仿宋"/>
                <w:snapToGrid w:val="0"/>
                <w:sz w:val="24"/>
                <w:szCs w:val="28"/>
                <w:lang w:eastAsia="zh-CN"/>
              </w:rPr>
              <w:t>41276</w:t>
            </w:r>
            <w:r>
              <w:rPr>
                <w:rFonts w:ascii="仿宋" w:eastAsia="仿宋" w:hAnsi="仿宋" w:cs="仿宋" w:hint="eastAsia"/>
                <w:snapToGrid w:val="0"/>
                <w:sz w:val="24"/>
                <w:szCs w:val="28"/>
                <w:lang w:eastAsia="zh-CN"/>
              </w:rPr>
              <w:t>㎡）；涂装车间（面积约为：</w:t>
            </w:r>
            <w:r>
              <w:rPr>
                <w:rFonts w:ascii="仿宋" w:eastAsia="仿宋" w:hAnsi="仿宋" w:cs="仿宋"/>
                <w:snapToGrid w:val="0"/>
                <w:sz w:val="24"/>
                <w:szCs w:val="28"/>
                <w:lang w:eastAsia="zh-CN"/>
              </w:rPr>
              <w:t>38358</w:t>
            </w:r>
            <w:r>
              <w:rPr>
                <w:rFonts w:ascii="仿宋" w:eastAsia="仿宋" w:hAnsi="仿宋" w:cs="仿宋" w:hint="eastAsia"/>
                <w:snapToGrid w:val="0"/>
                <w:sz w:val="24"/>
                <w:szCs w:val="28"/>
                <w:lang w:eastAsia="zh-CN"/>
              </w:rPr>
              <w:t>㎡）；部件组装车间（面积约为：</w:t>
            </w:r>
            <w:r>
              <w:rPr>
                <w:rFonts w:ascii="仿宋" w:eastAsia="仿宋" w:hAnsi="仿宋" w:cs="仿宋" w:hint="eastAsia"/>
                <w:snapToGrid w:val="0"/>
                <w:sz w:val="24"/>
                <w:szCs w:val="28"/>
                <w:lang w:eastAsia="zh-CN"/>
              </w:rPr>
              <w:t>5</w:t>
            </w:r>
            <w:r>
              <w:rPr>
                <w:rFonts w:ascii="仿宋" w:eastAsia="仿宋" w:hAnsi="仿宋" w:cs="仿宋"/>
                <w:snapToGrid w:val="0"/>
                <w:sz w:val="24"/>
                <w:szCs w:val="28"/>
                <w:lang w:eastAsia="zh-CN"/>
              </w:rPr>
              <w:t>1440</w:t>
            </w:r>
            <w:r>
              <w:rPr>
                <w:rFonts w:ascii="仿宋" w:eastAsia="仿宋" w:hAnsi="仿宋" w:cs="仿宋" w:hint="eastAsia"/>
                <w:snapToGrid w:val="0"/>
                <w:sz w:val="24"/>
                <w:szCs w:val="28"/>
                <w:lang w:eastAsia="zh-CN"/>
              </w:rPr>
              <w:t>㎡）；联合站房（面积约为</w:t>
            </w:r>
            <w:r>
              <w:rPr>
                <w:rFonts w:ascii="仿宋" w:eastAsia="仿宋" w:hAnsi="仿宋" w:cs="仿宋" w:hint="eastAsia"/>
                <w:snapToGrid w:val="0"/>
                <w:sz w:val="24"/>
                <w:szCs w:val="28"/>
                <w:lang w:eastAsia="zh-CN"/>
              </w:rPr>
              <w:t>2</w:t>
            </w:r>
            <w:r>
              <w:rPr>
                <w:rFonts w:ascii="仿宋" w:eastAsia="仿宋" w:hAnsi="仿宋" w:cs="仿宋"/>
                <w:snapToGrid w:val="0"/>
                <w:sz w:val="24"/>
                <w:szCs w:val="28"/>
                <w:lang w:eastAsia="zh-CN"/>
              </w:rPr>
              <w:t>865</w:t>
            </w:r>
            <w:r>
              <w:rPr>
                <w:rFonts w:ascii="仿宋" w:eastAsia="仿宋" w:hAnsi="仿宋" w:cs="仿宋" w:hint="eastAsia"/>
                <w:snapToGrid w:val="0"/>
                <w:sz w:val="24"/>
                <w:szCs w:val="28"/>
                <w:lang w:eastAsia="zh-CN"/>
              </w:rPr>
              <w:t>㎡）；</w:t>
            </w:r>
            <w:r>
              <w:rPr>
                <w:rFonts w:ascii="仿宋" w:eastAsia="仿宋" w:hAnsi="仿宋" w:cs="仿宋" w:hint="eastAsia"/>
                <w:snapToGrid w:val="0"/>
                <w:sz w:val="24"/>
                <w:szCs w:val="28"/>
                <w:lang w:eastAsia="zh-CN"/>
              </w:rPr>
              <w:t>3</w:t>
            </w:r>
            <w:r>
              <w:rPr>
                <w:rFonts w:ascii="仿宋" w:eastAsia="仿宋" w:hAnsi="仿宋" w:cs="仿宋"/>
                <w:snapToGrid w:val="0"/>
                <w:sz w:val="24"/>
                <w:szCs w:val="28"/>
                <w:lang w:eastAsia="zh-CN"/>
              </w:rPr>
              <w:t>5KV</w:t>
            </w:r>
            <w:r>
              <w:rPr>
                <w:rFonts w:ascii="仿宋" w:eastAsia="仿宋" w:hAnsi="仿宋" w:cs="仿宋" w:hint="eastAsia"/>
                <w:snapToGrid w:val="0"/>
                <w:sz w:val="24"/>
                <w:szCs w:val="28"/>
                <w:lang w:eastAsia="zh-CN"/>
              </w:rPr>
              <w:t>变电站（面积约为</w:t>
            </w:r>
            <w:r>
              <w:rPr>
                <w:rFonts w:ascii="仿宋" w:eastAsia="仿宋" w:hAnsi="仿宋" w:cs="仿宋" w:hint="eastAsia"/>
                <w:snapToGrid w:val="0"/>
                <w:sz w:val="24"/>
                <w:szCs w:val="28"/>
                <w:lang w:eastAsia="zh-CN"/>
              </w:rPr>
              <w:t>1</w:t>
            </w:r>
            <w:r>
              <w:rPr>
                <w:rFonts w:ascii="仿宋" w:eastAsia="仿宋" w:hAnsi="仿宋" w:cs="仿宋"/>
                <w:snapToGrid w:val="0"/>
                <w:sz w:val="24"/>
                <w:szCs w:val="28"/>
                <w:lang w:eastAsia="zh-CN"/>
              </w:rPr>
              <w:t>222</w:t>
            </w:r>
            <w:r>
              <w:rPr>
                <w:rFonts w:ascii="仿宋" w:eastAsia="仿宋" w:hAnsi="仿宋" w:cs="仿宋" w:hint="eastAsia"/>
                <w:snapToGrid w:val="0"/>
                <w:sz w:val="24"/>
                <w:szCs w:val="28"/>
                <w:lang w:eastAsia="zh-CN"/>
              </w:rPr>
              <w:t>㎡）、食堂（面积约为：</w:t>
            </w:r>
            <w:r>
              <w:rPr>
                <w:rFonts w:ascii="仿宋" w:eastAsia="仿宋" w:hAnsi="仿宋" w:cs="仿宋" w:hint="eastAsia"/>
                <w:snapToGrid w:val="0"/>
                <w:sz w:val="24"/>
                <w:szCs w:val="28"/>
                <w:lang w:eastAsia="zh-CN"/>
              </w:rPr>
              <w:t>4</w:t>
            </w:r>
            <w:r>
              <w:rPr>
                <w:rFonts w:ascii="仿宋" w:eastAsia="仿宋" w:hAnsi="仿宋" w:cs="仿宋"/>
                <w:snapToGrid w:val="0"/>
                <w:sz w:val="24"/>
                <w:szCs w:val="28"/>
                <w:lang w:eastAsia="zh-CN"/>
              </w:rPr>
              <w:t>497</w:t>
            </w:r>
            <w:r>
              <w:rPr>
                <w:rFonts w:ascii="仿宋" w:eastAsia="仿宋" w:hAnsi="仿宋" w:cs="仿宋" w:hint="eastAsia"/>
                <w:snapToGrid w:val="0"/>
                <w:sz w:val="24"/>
                <w:szCs w:val="28"/>
                <w:lang w:eastAsia="zh-CN"/>
              </w:rPr>
              <w:t>㎡）及室外消防配套设施区域；总面积约为：</w:t>
            </w:r>
            <w:r>
              <w:rPr>
                <w:rFonts w:ascii="仿宋" w:eastAsia="仿宋" w:hAnsi="仿宋" w:cs="仿宋"/>
                <w:snapToGrid w:val="0"/>
                <w:sz w:val="24"/>
                <w:szCs w:val="28"/>
                <w:lang w:eastAsia="zh-CN"/>
              </w:rPr>
              <w:t>163992</w:t>
            </w:r>
            <w:r>
              <w:rPr>
                <w:rFonts w:ascii="仿宋" w:eastAsia="仿宋" w:hAnsi="仿宋" w:cs="仿宋" w:hint="eastAsia"/>
                <w:snapToGrid w:val="0"/>
                <w:sz w:val="24"/>
                <w:szCs w:val="28"/>
                <w:lang w:eastAsia="zh-CN"/>
              </w:rPr>
              <w:t>㎡。</w:t>
            </w:r>
          </w:p>
        </w:tc>
      </w:tr>
      <w:tr w:rsidR="001E3174">
        <w:trPr>
          <w:cantSplit/>
          <w:trHeight w:val="711"/>
          <w:jc w:val="center"/>
        </w:trPr>
        <w:tc>
          <w:tcPr>
            <w:tcW w:w="2192" w:type="dxa"/>
            <w:vAlign w:val="center"/>
          </w:tcPr>
          <w:p w:rsidR="001E3174" w:rsidRDefault="008B1E71">
            <w:pPr>
              <w:adjustRightInd w:val="0"/>
              <w:snapToGrid w:val="0"/>
              <w:spacing w:line="360" w:lineRule="auto"/>
              <w:jc w:val="center"/>
              <w:rPr>
                <w:rFonts w:ascii="仿宋" w:eastAsia="仿宋" w:hAnsi="仿宋" w:cs="仿宋"/>
                <w:snapToGrid w:val="0"/>
                <w:sz w:val="24"/>
                <w:szCs w:val="28"/>
              </w:rPr>
            </w:pPr>
            <w:r>
              <w:rPr>
                <w:rFonts w:ascii="仿宋" w:eastAsia="仿宋" w:hAnsi="仿宋" w:cs="仿宋" w:hint="eastAsia"/>
                <w:snapToGrid w:val="0"/>
                <w:sz w:val="24"/>
                <w:szCs w:val="28"/>
              </w:rPr>
              <w:t>承包方式</w:t>
            </w:r>
          </w:p>
        </w:tc>
        <w:tc>
          <w:tcPr>
            <w:tcW w:w="2657" w:type="dxa"/>
            <w:vAlign w:val="center"/>
          </w:tcPr>
          <w:p w:rsidR="001E3174" w:rsidRDefault="008B1E71">
            <w:pPr>
              <w:adjustRightInd w:val="0"/>
              <w:snapToGrid w:val="0"/>
              <w:spacing w:line="360" w:lineRule="auto"/>
              <w:rPr>
                <w:rFonts w:ascii="仿宋" w:eastAsia="仿宋" w:hAnsi="仿宋" w:cs="仿宋"/>
                <w:snapToGrid w:val="0"/>
                <w:sz w:val="24"/>
                <w:szCs w:val="28"/>
              </w:rPr>
            </w:pPr>
            <w:r>
              <w:rPr>
                <w:rFonts w:ascii="仿宋" w:eastAsia="仿宋" w:hAnsi="仿宋" w:cs="仿宋" w:hint="eastAsia"/>
                <w:snapToGrid w:val="0"/>
                <w:sz w:val="24"/>
                <w:szCs w:val="28"/>
              </w:rPr>
              <w:t>年度包干价</w:t>
            </w:r>
          </w:p>
        </w:tc>
        <w:tc>
          <w:tcPr>
            <w:tcW w:w="1636" w:type="dxa"/>
            <w:vAlign w:val="center"/>
          </w:tcPr>
          <w:p w:rsidR="001E3174" w:rsidRDefault="008B1E71">
            <w:pPr>
              <w:adjustRightInd w:val="0"/>
              <w:snapToGrid w:val="0"/>
              <w:spacing w:line="360" w:lineRule="auto"/>
              <w:jc w:val="center"/>
              <w:rPr>
                <w:rFonts w:ascii="仿宋" w:eastAsia="仿宋" w:hAnsi="仿宋" w:cs="仿宋"/>
                <w:snapToGrid w:val="0"/>
                <w:sz w:val="24"/>
                <w:szCs w:val="28"/>
              </w:rPr>
            </w:pPr>
            <w:r>
              <w:rPr>
                <w:rFonts w:ascii="仿宋" w:eastAsia="仿宋" w:hAnsi="仿宋" w:cs="仿宋" w:hint="eastAsia"/>
                <w:snapToGrid w:val="0"/>
                <w:sz w:val="24"/>
                <w:szCs w:val="28"/>
              </w:rPr>
              <w:t>维保期限</w:t>
            </w:r>
          </w:p>
        </w:tc>
        <w:tc>
          <w:tcPr>
            <w:tcW w:w="2415" w:type="dxa"/>
            <w:vAlign w:val="center"/>
          </w:tcPr>
          <w:p w:rsidR="001E3174" w:rsidRDefault="008B1E71">
            <w:pPr>
              <w:adjustRightInd w:val="0"/>
              <w:snapToGrid w:val="0"/>
              <w:spacing w:line="360" w:lineRule="auto"/>
              <w:rPr>
                <w:rFonts w:ascii="仿宋" w:eastAsia="仿宋" w:hAnsi="仿宋" w:cs="仿宋"/>
                <w:snapToGrid w:val="0"/>
                <w:sz w:val="24"/>
                <w:szCs w:val="28"/>
              </w:rPr>
            </w:pPr>
            <w:r>
              <w:rPr>
                <w:rFonts w:ascii="仿宋" w:eastAsia="仿宋" w:hAnsi="仿宋" w:cs="仿宋"/>
                <w:snapToGrid w:val="0"/>
                <w:sz w:val="24"/>
                <w:szCs w:val="28"/>
              </w:rPr>
              <w:t>12</w:t>
            </w:r>
            <w:r>
              <w:rPr>
                <w:rFonts w:ascii="仿宋" w:eastAsia="仿宋" w:hAnsi="仿宋" w:cs="仿宋" w:hint="eastAsia"/>
                <w:snapToGrid w:val="0"/>
                <w:sz w:val="24"/>
                <w:szCs w:val="28"/>
              </w:rPr>
              <w:t>个日历月</w:t>
            </w:r>
          </w:p>
        </w:tc>
      </w:tr>
      <w:tr w:rsidR="001E3174">
        <w:trPr>
          <w:cantSplit/>
          <w:trHeight w:val="658"/>
          <w:jc w:val="center"/>
        </w:trPr>
        <w:tc>
          <w:tcPr>
            <w:tcW w:w="2192" w:type="dxa"/>
            <w:vAlign w:val="center"/>
          </w:tcPr>
          <w:p w:rsidR="001E3174" w:rsidRDefault="008B1E71">
            <w:pPr>
              <w:adjustRightInd w:val="0"/>
              <w:snapToGrid w:val="0"/>
              <w:spacing w:line="360" w:lineRule="auto"/>
              <w:jc w:val="center"/>
              <w:rPr>
                <w:rFonts w:ascii="仿宋" w:eastAsia="仿宋" w:hAnsi="仿宋" w:cs="仿宋"/>
                <w:snapToGrid w:val="0"/>
                <w:sz w:val="24"/>
                <w:szCs w:val="28"/>
              </w:rPr>
            </w:pPr>
            <w:r>
              <w:rPr>
                <w:rFonts w:ascii="仿宋" w:eastAsia="仿宋" w:hAnsi="仿宋" w:cs="仿宋" w:hint="eastAsia"/>
                <w:snapToGrid w:val="0"/>
                <w:sz w:val="24"/>
                <w:szCs w:val="28"/>
              </w:rPr>
              <w:t>质量要求</w:t>
            </w:r>
          </w:p>
        </w:tc>
        <w:tc>
          <w:tcPr>
            <w:tcW w:w="6708" w:type="dxa"/>
            <w:gridSpan w:val="3"/>
            <w:vAlign w:val="center"/>
          </w:tcPr>
          <w:p w:rsidR="001E3174" w:rsidRDefault="008B1E71">
            <w:pPr>
              <w:adjustRightInd w:val="0"/>
              <w:snapToGrid w:val="0"/>
              <w:spacing w:line="360" w:lineRule="auto"/>
              <w:rPr>
                <w:rFonts w:ascii="仿宋" w:eastAsia="仿宋" w:hAnsi="仿宋" w:cs="仿宋"/>
                <w:snapToGrid w:val="0"/>
                <w:sz w:val="24"/>
                <w:szCs w:val="28"/>
                <w:lang w:eastAsia="zh-CN"/>
              </w:rPr>
            </w:pPr>
            <w:r>
              <w:rPr>
                <w:rFonts w:ascii="仿宋" w:eastAsia="仿宋" w:hAnsi="仿宋" w:cs="仿宋" w:hint="eastAsia"/>
                <w:snapToGrid w:val="0"/>
                <w:sz w:val="24"/>
                <w:szCs w:val="28"/>
                <w:lang w:eastAsia="zh-CN"/>
              </w:rPr>
              <w:t>符合国家质量验收标准</w:t>
            </w:r>
          </w:p>
        </w:tc>
      </w:tr>
    </w:tbl>
    <w:p w:rsidR="001E3174" w:rsidRDefault="008B1E71">
      <w:pPr>
        <w:spacing w:before="26" w:line="367" w:lineRule="auto"/>
        <w:ind w:left="123" w:right="432"/>
        <w:rPr>
          <w:rFonts w:ascii="仿宋" w:eastAsia="仿宋" w:hAnsi="仿宋" w:cs="仿宋"/>
          <w:sz w:val="24"/>
          <w:szCs w:val="24"/>
          <w:lang w:eastAsia="zh-CN"/>
        </w:rPr>
      </w:pPr>
      <w:r>
        <w:rPr>
          <w:rFonts w:ascii="仿宋" w:eastAsia="仿宋" w:hAnsi="仿宋" w:cs="仿宋"/>
          <w:sz w:val="24"/>
          <w:szCs w:val="24"/>
          <w:lang w:eastAsia="zh-CN"/>
        </w:rPr>
        <w:t xml:space="preserve"> </w:t>
      </w:r>
    </w:p>
    <w:p w:rsidR="001E3174" w:rsidRDefault="008B1E71">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四</w:t>
      </w:r>
      <w:r>
        <w:rPr>
          <w:rFonts w:ascii="仿宋" w:eastAsia="仿宋" w:hAnsi="仿宋" w:cs="仿宋"/>
          <w:sz w:val="24"/>
          <w:szCs w:val="24"/>
          <w:lang w:eastAsia="zh-CN"/>
        </w:rPr>
        <w:t>、</w:t>
      </w:r>
      <w:r>
        <w:rPr>
          <w:rFonts w:ascii="仿宋" w:eastAsia="仿宋" w:hAnsi="仿宋" w:cs="仿宋" w:hint="eastAsia"/>
          <w:sz w:val="24"/>
          <w:szCs w:val="24"/>
          <w:lang w:eastAsia="zh-CN"/>
        </w:rPr>
        <w:t>维保</w:t>
      </w:r>
      <w:r>
        <w:rPr>
          <w:rFonts w:ascii="仿宋" w:eastAsia="仿宋" w:hAnsi="仿宋" w:cs="仿宋"/>
          <w:sz w:val="24"/>
          <w:szCs w:val="24"/>
          <w:lang w:eastAsia="zh-CN"/>
        </w:rPr>
        <w:t>周期：</w:t>
      </w:r>
      <w:r>
        <w:rPr>
          <w:rFonts w:ascii="仿宋" w:eastAsia="仿宋" w:hAnsi="仿宋" w:cs="仿宋" w:hint="eastAsia"/>
          <w:sz w:val="24"/>
          <w:szCs w:val="24"/>
          <w:lang w:eastAsia="zh-CN"/>
        </w:rPr>
        <w:t>1</w:t>
      </w:r>
      <w:r>
        <w:rPr>
          <w:rFonts w:ascii="仿宋" w:eastAsia="仿宋" w:hAnsi="仿宋" w:cs="仿宋"/>
          <w:sz w:val="24"/>
          <w:szCs w:val="24"/>
          <w:lang w:eastAsia="zh-CN"/>
        </w:rPr>
        <w:t>2</w:t>
      </w:r>
      <w:r>
        <w:rPr>
          <w:rFonts w:ascii="仿宋" w:eastAsia="仿宋" w:hAnsi="仿宋" w:cs="仿宋" w:hint="eastAsia"/>
          <w:sz w:val="24"/>
          <w:szCs w:val="24"/>
          <w:lang w:eastAsia="zh-CN"/>
        </w:rPr>
        <w:t>个日历月</w:t>
      </w:r>
      <w:r>
        <w:rPr>
          <w:rFonts w:ascii="仿宋" w:eastAsia="仿宋" w:hAnsi="仿宋" w:cs="仿宋"/>
          <w:sz w:val="24"/>
          <w:szCs w:val="24"/>
          <w:lang w:eastAsia="zh-CN"/>
        </w:rPr>
        <w:t>。</w:t>
      </w:r>
    </w:p>
    <w:p w:rsidR="001E3174" w:rsidRDefault="008B1E71">
      <w:pPr>
        <w:spacing w:before="26" w:line="367" w:lineRule="auto"/>
        <w:ind w:left="123" w:right="11"/>
        <w:rPr>
          <w:rFonts w:ascii="仿宋" w:eastAsia="仿宋" w:hAnsi="仿宋" w:cs="仿宋"/>
          <w:sz w:val="24"/>
          <w:szCs w:val="24"/>
          <w:lang w:eastAsia="zh-CN"/>
        </w:rPr>
      </w:pPr>
      <w:r>
        <w:rPr>
          <w:rFonts w:ascii="仿宋" w:eastAsia="仿宋" w:hAnsi="仿宋" w:cs="仿宋" w:hint="eastAsia"/>
          <w:sz w:val="24"/>
          <w:szCs w:val="24"/>
          <w:lang w:eastAsia="zh-CN"/>
        </w:rPr>
        <w:t>五</w:t>
      </w:r>
      <w:r>
        <w:rPr>
          <w:rFonts w:ascii="仿宋" w:eastAsia="仿宋" w:hAnsi="仿宋" w:cs="仿宋"/>
          <w:sz w:val="24"/>
          <w:szCs w:val="24"/>
          <w:lang w:eastAsia="zh-CN"/>
        </w:rPr>
        <w:t>、条件要求：</w:t>
      </w:r>
    </w:p>
    <w:p w:rsidR="001E3174" w:rsidRDefault="008B1E71">
      <w:pPr>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、中国国内注册的企业法人，具有独立承担民事责任的能力；</w:t>
      </w:r>
    </w:p>
    <w:p w:rsidR="001E3174" w:rsidRDefault="008B1E71">
      <w:pPr>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w:t>
      </w:r>
      <w:r>
        <w:rPr>
          <w:rFonts w:ascii="仿宋" w:eastAsia="仿宋" w:hAnsi="仿宋" w:cs="仿宋" w:hint="eastAsia"/>
          <w:sz w:val="24"/>
          <w:szCs w:val="28"/>
          <w:lang w:eastAsia="zh-CN"/>
        </w:rPr>
        <w:t>有一定消防技术实力及管理能力并取得公司法人《营业执照》，且为徐州本地企业；</w:t>
      </w:r>
    </w:p>
    <w:p w:rsidR="001E3174" w:rsidRDefault="008B1E71">
      <w:pPr>
        <w:spacing w:line="360" w:lineRule="auto"/>
        <w:ind w:firstLineChars="200" w:firstLine="480"/>
        <w:rPr>
          <w:rFonts w:ascii="仿宋" w:eastAsia="仿宋" w:hAnsi="仿宋" w:cs="仿宋"/>
          <w:sz w:val="24"/>
          <w:szCs w:val="24"/>
          <w:lang w:eastAsia="zh-CN"/>
        </w:rPr>
      </w:pPr>
      <w:r>
        <w:rPr>
          <w:rFonts w:ascii="仿宋" w:eastAsia="仿宋" w:hAnsi="仿宋" w:cs="仿宋"/>
          <w:sz w:val="24"/>
          <w:szCs w:val="24"/>
          <w:lang w:eastAsia="zh-CN"/>
        </w:rPr>
        <w:t>3</w:t>
      </w:r>
      <w:r>
        <w:rPr>
          <w:rFonts w:ascii="仿宋" w:eastAsia="仿宋" w:hAnsi="仿宋" w:cs="仿宋" w:hint="eastAsia"/>
          <w:sz w:val="24"/>
          <w:szCs w:val="24"/>
          <w:lang w:eastAsia="zh-CN"/>
        </w:rPr>
        <w:t>、</w:t>
      </w:r>
      <w:r>
        <w:rPr>
          <w:rFonts w:ascii="仿宋" w:eastAsia="仿宋" w:hAnsi="仿宋" w:cs="仿宋" w:hint="eastAsia"/>
          <w:sz w:val="24"/>
          <w:szCs w:val="28"/>
          <w:lang w:eastAsia="zh-CN"/>
        </w:rPr>
        <w:t>有消防维保、检测资质企业信誉良好，近三年内无不良行为记录；</w:t>
      </w:r>
    </w:p>
    <w:p w:rsidR="001E3174" w:rsidRDefault="008B1E71">
      <w:pPr>
        <w:spacing w:line="360" w:lineRule="auto"/>
        <w:ind w:firstLineChars="200" w:firstLine="480"/>
        <w:rPr>
          <w:rFonts w:ascii="仿宋" w:eastAsia="仿宋" w:hAnsi="仿宋" w:cs="仿宋"/>
          <w:sz w:val="24"/>
          <w:szCs w:val="24"/>
          <w:lang w:eastAsia="zh-CN"/>
        </w:rPr>
      </w:pPr>
      <w:r>
        <w:rPr>
          <w:rFonts w:ascii="仿宋" w:eastAsia="仿宋" w:hAnsi="仿宋" w:cs="仿宋"/>
          <w:sz w:val="24"/>
          <w:szCs w:val="24"/>
          <w:lang w:eastAsia="zh-CN"/>
        </w:rPr>
        <w:t>4</w:t>
      </w:r>
      <w:r>
        <w:rPr>
          <w:rFonts w:ascii="仿宋" w:eastAsia="仿宋" w:hAnsi="仿宋" w:cs="仿宋" w:hint="eastAsia"/>
          <w:sz w:val="24"/>
          <w:szCs w:val="24"/>
          <w:lang w:eastAsia="zh-CN"/>
        </w:rPr>
        <w:t>、维保单位具有相当的规模、维保技术人员配备充足、徐州地区有一定的业界口碑；</w:t>
      </w:r>
    </w:p>
    <w:p w:rsidR="001E3174" w:rsidRDefault="008B1E71">
      <w:pPr>
        <w:spacing w:line="360" w:lineRule="auto"/>
        <w:ind w:firstLineChars="200" w:firstLine="480"/>
        <w:rPr>
          <w:rFonts w:ascii="仿宋" w:eastAsia="仿宋" w:hAnsi="仿宋" w:cs="仿宋"/>
          <w:sz w:val="24"/>
          <w:szCs w:val="24"/>
          <w:lang w:eastAsia="zh-CN"/>
        </w:rPr>
      </w:pPr>
      <w:r>
        <w:rPr>
          <w:rFonts w:ascii="仿宋" w:eastAsia="仿宋" w:hAnsi="仿宋" w:cs="仿宋"/>
          <w:sz w:val="24"/>
          <w:szCs w:val="24"/>
          <w:lang w:eastAsia="zh-CN"/>
        </w:rPr>
        <w:t>5</w:t>
      </w:r>
      <w:r>
        <w:rPr>
          <w:rFonts w:ascii="仿宋" w:eastAsia="仿宋" w:hAnsi="仿宋" w:cs="仿宋" w:hint="eastAsia"/>
          <w:sz w:val="24"/>
          <w:szCs w:val="24"/>
          <w:lang w:eastAsia="zh-CN"/>
        </w:rPr>
        <w:t>、近</w:t>
      </w:r>
      <w:r>
        <w:rPr>
          <w:rFonts w:ascii="仿宋" w:eastAsia="仿宋" w:hAnsi="仿宋" w:cs="仿宋"/>
          <w:sz w:val="24"/>
          <w:szCs w:val="24"/>
          <w:lang w:eastAsia="zh-CN"/>
        </w:rPr>
        <w:t>2</w:t>
      </w:r>
      <w:r>
        <w:rPr>
          <w:rFonts w:ascii="仿宋" w:eastAsia="仿宋" w:hAnsi="仿宋" w:cs="仿宋" w:hint="eastAsia"/>
          <w:sz w:val="24"/>
          <w:szCs w:val="24"/>
          <w:lang w:eastAsia="zh-CN"/>
        </w:rPr>
        <w:t>年内至少在徐州地区有</w:t>
      </w:r>
      <w:r>
        <w:rPr>
          <w:rFonts w:ascii="仿宋" w:eastAsia="仿宋" w:hAnsi="仿宋" w:cs="仿宋" w:hint="eastAsia"/>
          <w:sz w:val="24"/>
          <w:szCs w:val="24"/>
          <w:lang w:eastAsia="zh-CN"/>
        </w:rPr>
        <w:t>3</w:t>
      </w:r>
      <w:r>
        <w:rPr>
          <w:rFonts w:ascii="仿宋" w:eastAsia="仿宋" w:hAnsi="仿宋" w:cs="仿宋" w:hint="eastAsia"/>
          <w:sz w:val="24"/>
          <w:szCs w:val="24"/>
          <w:lang w:eastAsia="zh-CN"/>
        </w:rPr>
        <w:t>个以上类似的维保业绩。</w:t>
      </w:r>
    </w:p>
    <w:p w:rsidR="001E3174" w:rsidRDefault="008B1E71">
      <w:pPr>
        <w:spacing w:before="26" w:line="367" w:lineRule="auto"/>
        <w:ind w:leftChars="64" w:left="717" w:right="11" w:hangingChars="240" w:hanging="576"/>
        <w:rPr>
          <w:rFonts w:ascii="仿宋" w:eastAsia="仿宋" w:hAnsi="仿宋" w:cs="仿宋"/>
          <w:sz w:val="24"/>
          <w:szCs w:val="24"/>
          <w:lang w:eastAsia="zh-CN"/>
        </w:rPr>
      </w:pPr>
      <w:r>
        <w:rPr>
          <w:rFonts w:ascii="仿宋" w:eastAsia="仿宋" w:hAnsi="仿宋" w:cs="仿宋" w:hint="eastAsia"/>
          <w:sz w:val="24"/>
          <w:szCs w:val="24"/>
          <w:lang w:eastAsia="zh-CN"/>
        </w:rPr>
        <w:t>六</w:t>
      </w:r>
      <w:r>
        <w:rPr>
          <w:rFonts w:ascii="仿宋" w:eastAsia="仿宋" w:hAnsi="仿宋" w:cs="仿宋"/>
          <w:sz w:val="24"/>
          <w:szCs w:val="24"/>
          <w:lang w:eastAsia="zh-CN"/>
        </w:rPr>
        <w:t>、有意向参加资格预审的单位，需将以下材料备齐于</w:t>
      </w:r>
      <w:r>
        <w:rPr>
          <w:rFonts w:ascii="仿宋" w:eastAsia="仿宋" w:hAnsi="仿宋" w:cs="仿宋"/>
          <w:sz w:val="24"/>
          <w:szCs w:val="24"/>
          <w:lang w:eastAsia="zh-CN"/>
        </w:rPr>
        <w:t>2023</w:t>
      </w:r>
      <w:r>
        <w:rPr>
          <w:rFonts w:ascii="仿宋" w:eastAsia="仿宋" w:hAnsi="仿宋" w:cs="仿宋"/>
          <w:sz w:val="24"/>
          <w:szCs w:val="24"/>
          <w:lang w:eastAsia="zh-CN"/>
        </w:rPr>
        <w:t>年</w:t>
      </w:r>
      <w:r>
        <w:rPr>
          <w:rFonts w:ascii="仿宋" w:eastAsia="仿宋" w:hAnsi="仿宋" w:cs="仿宋"/>
          <w:sz w:val="24"/>
          <w:szCs w:val="24"/>
          <w:lang w:eastAsia="zh-CN"/>
        </w:rPr>
        <w:t>4</w:t>
      </w:r>
      <w:r>
        <w:rPr>
          <w:rFonts w:ascii="仿宋" w:eastAsia="仿宋" w:hAnsi="仿宋" w:cs="仿宋"/>
          <w:sz w:val="24"/>
          <w:szCs w:val="24"/>
          <w:lang w:eastAsia="zh-CN"/>
        </w:rPr>
        <w:t>月</w:t>
      </w:r>
      <w:r>
        <w:rPr>
          <w:rFonts w:ascii="仿宋" w:eastAsia="仿宋" w:hAnsi="仿宋" w:cs="仿宋" w:hint="eastAsia"/>
          <w:sz w:val="24"/>
          <w:szCs w:val="24"/>
          <w:lang w:eastAsia="zh-CN"/>
        </w:rPr>
        <w:t>24</w:t>
      </w:r>
      <w:r>
        <w:rPr>
          <w:rFonts w:ascii="仿宋" w:eastAsia="仿宋" w:hAnsi="仿宋" w:cs="仿宋"/>
          <w:sz w:val="24"/>
          <w:szCs w:val="24"/>
          <w:lang w:eastAsia="zh-CN"/>
        </w:rPr>
        <w:t>日</w:t>
      </w:r>
      <w:r>
        <w:rPr>
          <w:rFonts w:ascii="仿宋" w:eastAsia="仿宋" w:hAnsi="仿宋" w:cs="仿宋" w:hint="eastAsia"/>
          <w:sz w:val="24"/>
          <w:szCs w:val="24"/>
          <w:lang w:eastAsia="zh-CN"/>
        </w:rPr>
        <w:t>9</w:t>
      </w:r>
      <w:r>
        <w:rPr>
          <w:rFonts w:ascii="仿宋" w:eastAsia="仿宋" w:hAnsi="仿宋" w:cs="仿宋"/>
          <w:sz w:val="24"/>
          <w:szCs w:val="24"/>
          <w:lang w:eastAsia="zh-CN"/>
        </w:rPr>
        <w:t>：</w:t>
      </w:r>
      <w:r>
        <w:rPr>
          <w:rFonts w:ascii="仿宋" w:eastAsia="仿宋" w:hAnsi="仿宋" w:cs="仿宋"/>
          <w:sz w:val="24"/>
          <w:szCs w:val="24"/>
          <w:lang w:eastAsia="zh-CN"/>
        </w:rPr>
        <w:t>00</w:t>
      </w:r>
      <w:r>
        <w:rPr>
          <w:rFonts w:ascii="仿宋" w:eastAsia="仿宋" w:hAnsi="仿宋" w:cs="仿宋"/>
          <w:sz w:val="24"/>
          <w:szCs w:val="24"/>
          <w:lang w:eastAsia="zh-CN"/>
        </w:rPr>
        <w:t>前交至开沃新能源汽车集团股份有限公司</w:t>
      </w:r>
      <w:r>
        <w:rPr>
          <w:rFonts w:ascii="仿宋" w:eastAsia="仿宋" w:hAnsi="仿宋" w:cs="仿宋"/>
          <w:sz w:val="24"/>
          <w:szCs w:val="24"/>
          <w:lang w:eastAsia="zh-CN"/>
        </w:rPr>
        <w:t>/</w:t>
      </w:r>
      <w:r>
        <w:rPr>
          <w:rFonts w:ascii="仿宋" w:eastAsia="仿宋" w:hAnsi="仿宋" w:cs="仿宋" w:hint="eastAsia"/>
          <w:sz w:val="24"/>
          <w:szCs w:val="24"/>
          <w:lang w:eastAsia="zh-CN"/>
        </w:rPr>
        <w:t>南京金龙客车制造有限公司徐州分公司</w:t>
      </w:r>
      <w:r>
        <w:rPr>
          <w:rFonts w:ascii="仿宋" w:eastAsia="仿宋" w:hAnsi="仿宋" w:cs="仿宋"/>
          <w:sz w:val="24"/>
          <w:szCs w:val="24"/>
          <w:lang w:eastAsia="zh-CN"/>
        </w:rPr>
        <w:t>，逾期无效。同时推荐人需填写</w:t>
      </w:r>
      <w:r>
        <w:rPr>
          <w:rFonts w:ascii="仿宋" w:eastAsia="仿宋" w:hAnsi="仿宋" w:cs="仿宋"/>
          <w:sz w:val="24"/>
          <w:szCs w:val="24"/>
          <w:lang w:eastAsia="zh-CN"/>
        </w:rPr>
        <w:t>“</w:t>
      </w:r>
      <w:r>
        <w:rPr>
          <w:rFonts w:ascii="仿宋" w:eastAsia="仿宋" w:hAnsi="仿宋" w:cs="仿宋"/>
          <w:sz w:val="24"/>
          <w:szCs w:val="24"/>
          <w:lang w:eastAsia="zh-CN"/>
        </w:rPr>
        <w:t>合作单位推荐表</w:t>
      </w:r>
      <w:r>
        <w:rPr>
          <w:rFonts w:ascii="仿宋" w:eastAsia="仿宋" w:hAnsi="仿宋" w:cs="仿宋"/>
          <w:sz w:val="24"/>
          <w:szCs w:val="24"/>
          <w:lang w:eastAsia="zh-CN"/>
        </w:rPr>
        <w:t>”</w:t>
      </w:r>
      <w:r>
        <w:rPr>
          <w:rFonts w:ascii="仿宋" w:eastAsia="仿宋" w:hAnsi="仿宋" w:cs="仿宋"/>
          <w:sz w:val="24"/>
          <w:szCs w:val="24"/>
          <w:lang w:eastAsia="zh-CN"/>
        </w:rPr>
        <w:t>（以下材料共参考）</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1</w:t>
      </w:r>
      <w:r>
        <w:rPr>
          <w:rFonts w:cs="仿宋" w:hint="eastAsia"/>
          <w:lang w:eastAsia="zh-CN"/>
        </w:rPr>
        <w:t>）公司营业执照、税务登记证、组织机构代码证；（复印件加盖公章，分别提供或三证合一）；</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2</w:t>
      </w:r>
      <w:r>
        <w:rPr>
          <w:rFonts w:cs="仿宋" w:hint="eastAsia"/>
          <w:lang w:eastAsia="zh-CN"/>
        </w:rPr>
        <w:t>）投标单位资质证书、附件及维保人员执业资格证书需加盖公章；</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lang w:eastAsia="zh-CN"/>
        </w:rPr>
        <w:t>3</w:t>
      </w:r>
      <w:r>
        <w:rPr>
          <w:rFonts w:cs="仿宋" w:hint="eastAsia"/>
          <w:lang w:eastAsia="zh-CN"/>
        </w:rPr>
        <w:t>）法人代表证明书（原件）；</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lang w:eastAsia="zh-CN"/>
        </w:rPr>
        <w:t>4</w:t>
      </w:r>
      <w:r>
        <w:rPr>
          <w:rFonts w:cs="仿宋" w:hint="eastAsia"/>
          <w:lang w:eastAsia="zh-CN"/>
        </w:rPr>
        <w:t>）法人代表授权委托书（原件）；</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lang w:eastAsia="zh-CN"/>
        </w:rPr>
        <w:t>5</w:t>
      </w:r>
      <w:r>
        <w:rPr>
          <w:rFonts w:cs="仿宋" w:hint="eastAsia"/>
          <w:lang w:eastAsia="zh-CN"/>
        </w:rPr>
        <w:t>）公司地址、公司固定电话、</w:t>
      </w:r>
      <w:r>
        <w:rPr>
          <w:rFonts w:cs="仿宋" w:hint="eastAsia"/>
          <w:lang w:eastAsia="zh-CN"/>
        </w:rPr>
        <w:t>联系人、联系人电话、邮箱地址；（该联系方式将作为投标人唯一联系方式）</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lang w:eastAsia="zh-CN"/>
        </w:rPr>
        <w:t>6</w:t>
      </w:r>
      <w:r>
        <w:rPr>
          <w:rFonts w:cs="仿宋" w:hint="eastAsia"/>
          <w:lang w:eastAsia="zh-CN"/>
        </w:rPr>
        <w:t>）法人授权委托人和拟用项目负责人近半年本单位社保缴纳证明、劳动合同；</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lang w:eastAsia="zh-CN"/>
        </w:rPr>
        <w:t>7</w:t>
      </w:r>
      <w:r>
        <w:rPr>
          <w:rFonts w:cs="仿宋" w:hint="eastAsia"/>
          <w:lang w:eastAsia="zh-CN"/>
        </w:rPr>
        <w:t>）</w:t>
      </w:r>
      <w:r>
        <w:rPr>
          <w:rFonts w:cs="仿宋" w:hint="eastAsia"/>
          <w:lang w:eastAsia="zh-CN"/>
        </w:rPr>
        <w:t xml:space="preserve"> </w:t>
      </w:r>
      <w:r>
        <w:rPr>
          <w:rFonts w:cs="仿宋" w:hint="eastAsia"/>
          <w:lang w:eastAsia="zh-CN"/>
        </w:rPr>
        <w:t>公司简介及近两年项目业绩（</w:t>
      </w:r>
      <w:r>
        <w:rPr>
          <w:rFonts w:cs="仿宋" w:hint="eastAsia"/>
          <w:lang w:eastAsia="zh-CN"/>
        </w:rPr>
        <w:t>2</w:t>
      </w:r>
      <w:r>
        <w:rPr>
          <w:rFonts w:cs="仿宋"/>
          <w:lang w:eastAsia="zh-CN"/>
        </w:rPr>
        <w:t>021</w:t>
      </w:r>
      <w:r>
        <w:rPr>
          <w:rFonts w:cs="仿宋" w:hint="eastAsia"/>
          <w:lang w:eastAsia="zh-CN"/>
        </w:rPr>
        <w:t>-</w:t>
      </w:r>
      <w:r>
        <w:rPr>
          <w:rFonts w:cs="仿宋"/>
          <w:lang w:eastAsia="zh-CN"/>
        </w:rPr>
        <w:t>2022</w:t>
      </w:r>
      <w:r>
        <w:rPr>
          <w:rFonts w:cs="仿宋" w:hint="eastAsia"/>
          <w:lang w:eastAsia="zh-CN"/>
        </w:rPr>
        <w:t>年业绩资料要求提供合同复印件）；</w:t>
      </w:r>
    </w:p>
    <w:p w:rsidR="001E3174" w:rsidRDefault="008B1E71">
      <w:pPr>
        <w:pStyle w:val="ab"/>
        <w:spacing w:before="166"/>
        <w:ind w:leftChars="322" w:left="1318" w:right="1531" w:hangingChars="254" w:hanging="610"/>
        <w:rPr>
          <w:rFonts w:cs="仿宋"/>
          <w:lang w:eastAsia="zh-CN"/>
        </w:rPr>
      </w:pPr>
      <w:r>
        <w:rPr>
          <w:rFonts w:cs="仿宋" w:hint="eastAsia"/>
          <w:lang w:eastAsia="zh-CN"/>
        </w:rPr>
        <w:lastRenderedPageBreak/>
        <w:t>（</w:t>
      </w:r>
      <w:r>
        <w:rPr>
          <w:rFonts w:cs="仿宋"/>
          <w:lang w:eastAsia="zh-CN"/>
        </w:rPr>
        <w:t>8</w:t>
      </w:r>
      <w:r>
        <w:rPr>
          <w:rFonts w:cs="仿宋" w:hint="eastAsia"/>
          <w:lang w:eastAsia="zh-CN"/>
        </w:rPr>
        <w:t>）社保缴纳花名册（主要为维保技术和操作人员）；</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9</w:t>
      </w:r>
      <w:r>
        <w:rPr>
          <w:rFonts w:cs="仿宋" w:hint="eastAsia"/>
          <w:lang w:eastAsia="zh-CN"/>
        </w:rPr>
        <w:t>）本项目报价单及维保方案；</w:t>
      </w:r>
    </w:p>
    <w:p w:rsidR="001E3174" w:rsidRDefault="008B1E71">
      <w:pPr>
        <w:pStyle w:val="ab"/>
        <w:spacing w:before="166"/>
        <w:ind w:leftChars="322" w:left="1318" w:right="1531" w:hangingChars="254" w:hanging="610"/>
        <w:rPr>
          <w:rFonts w:cs="仿宋"/>
          <w:lang w:eastAsia="zh-CN"/>
        </w:rPr>
      </w:pPr>
      <w:r>
        <w:rPr>
          <w:rFonts w:cs="仿宋" w:hint="eastAsia"/>
          <w:lang w:eastAsia="zh-CN"/>
        </w:rPr>
        <w:t>（</w:t>
      </w:r>
      <w:r>
        <w:rPr>
          <w:rFonts w:cs="仿宋"/>
          <w:lang w:eastAsia="zh-CN"/>
        </w:rPr>
        <w:t>10</w:t>
      </w:r>
      <w:r>
        <w:rPr>
          <w:rFonts w:cs="仿宋" w:hint="eastAsia"/>
          <w:lang w:eastAsia="zh-CN"/>
        </w:rPr>
        <w:t>）所提供的投标资料均为真实性承诺函（自拟）；</w:t>
      </w:r>
    </w:p>
    <w:p w:rsidR="001E3174" w:rsidRDefault="008B1E71">
      <w:pPr>
        <w:spacing w:before="166" w:line="367" w:lineRule="auto"/>
        <w:ind w:left="115" w:right="2015" w:firstLine="770"/>
        <w:rPr>
          <w:rFonts w:ascii="仿宋" w:eastAsia="仿宋" w:hAnsi="仿宋" w:cs="仿宋"/>
          <w:b/>
          <w:bCs/>
          <w:sz w:val="24"/>
          <w:szCs w:val="24"/>
          <w:lang w:eastAsia="zh-CN"/>
        </w:rPr>
      </w:pPr>
      <w:r>
        <w:rPr>
          <w:rFonts w:ascii="仿宋" w:eastAsia="仿宋" w:hAnsi="仿宋" w:cs="仿宋"/>
          <w:sz w:val="24"/>
          <w:szCs w:val="24"/>
          <w:lang w:eastAsia="zh-CN"/>
        </w:rPr>
        <w:t>注：以上资料</w:t>
      </w:r>
      <w:r>
        <w:rPr>
          <w:rFonts w:ascii="仿宋" w:eastAsia="仿宋" w:hAnsi="仿宋" w:cs="仿宋"/>
          <w:b/>
          <w:bCs/>
          <w:sz w:val="24"/>
          <w:szCs w:val="24"/>
          <w:lang w:eastAsia="zh-CN"/>
        </w:rPr>
        <w:t>请用</w:t>
      </w:r>
      <w:r>
        <w:rPr>
          <w:rFonts w:ascii="仿宋" w:eastAsia="仿宋" w:hAnsi="仿宋" w:cs="仿宋"/>
          <w:b/>
          <w:bCs/>
          <w:sz w:val="24"/>
          <w:szCs w:val="24"/>
          <w:lang w:eastAsia="zh-CN"/>
        </w:rPr>
        <w:t>A4</w:t>
      </w:r>
      <w:r>
        <w:rPr>
          <w:rFonts w:ascii="仿宋" w:eastAsia="仿宋" w:hAnsi="仿宋" w:cs="仿宋"/>
          <w:b/>
          <w:bCs/>
          <w:sz w:val="24"/>
          <w:szCs w:val="24"/>
          <w:lang w:eastAsia="zh-CN"/>
        </w:rPr>
        <w:t>纸张按顺序装订。</w:t>
      </w:r>
    </w:p>
    <w:p w:rsidR="001E3174" w:rsidRDefault="008B1E71">
      <w:pPr>
        <w:spacing w:before="166" w:line="367" w:lineRule="auto"/>
        <w:ind w:right="2015"/>
        <w:rPr>
          <w:rFonts w:ascii="仿宋" w:eastAsia="仿宋" w:hAnsi="仿宋" w:cs="仿宋"/>
          <w:sz w:val="24"/>
          <w:szCs w:val="24"/>
          <w:lang w:eastAsia="zh-CN"/>
        </w:rPr>
      </w:pPr>
      <w:r>
        <w:rPr>
          <w:rFonts w:ascii="仿宋" w:eastAsia="仿宋" w:hAnsi="仿宋" w:cs="仿宋" w:hint="eastAsia"/>
          <w:spacing w:val="-4"/>
          <w:sz w:val="24"/>
          <w:szCs w:val="24"/>
          <w:lang w:eastAsia="zh-CN"/>
        </w:rPr>
        <w:t>七</w:t>
      </w:r>
      <w:r>
        <w:rPr>
          <w:rFonts w:ascii="仿宋" w:eastAsia="仿宋" w:hAnsi="仿宋" w:cs="仿宋"/>
          <w:spacing w:val="-4"/>
          <w:sz w:val="24"/>
          <w:szCs w:val="24"/>
          <w:lang w:eastAsia="zh-CN"/>
        </w:rPr>
        <w:t>、递交地址及联系方式：</w:t>
      </w:r>
    </w:p>
    <w:p w:rsidR="001E3174" w:rsidRDefault="008B1E71">
      <w:pPr>
        <w:pStyle w:val="ab"/>
        <w:spacing w:before="38"/>
        <w:ind w:left="463" w:right="1531"/>
        <w:rPr>
          <w:lang w:eastAsia="zh-CN"/>
        </w:rPr>
      </w:pPr>
      <w:r>
        <w:rPr>
          <w:lang w:eastAsia="zh-CN"/>
        </w:rPr>
        <w:t>递交地址：</w:t>
      </w:r>
      <w:r>
        <w:rPr>
          <w:rFonts w:hint="eastAsia"/>
          <w:lang w:eastAsia="zh-CN"/>
        </w:rPr>
        <w:t>徐州经济技术开发区大黄山街道开沃大道</w:t>
      </w:r>
      <w:r>
        <w:rPr>
          <w:rFonts w:hint="eastAsia"/>
          <w:lang w:eastAsia="zh-CN"/>
        </w:rPr>
        <w:t>8</w:t>
      </w:r>
      <w:r>
        <w:rPr>
          <w:rFonts w:hint="eastAsia"/>
          <w:lang w:eastAsia="zh-CN"/>
        </w:rPr>
        <w:t>号</w:t>
      </w:r>
    </w:p>
    <w:p w:rsidR="001E3174" w:rsidRDefault="008B1E71">
      <w:pPr>
        <w:pStyle w:val="ab"/>
        <w:tabs>
          <w:tab w:val="left" w:pos="3763"/>
        </w:tabs>
        <w:spacing w:before="101"/>
        <w:ind w:left="1483" w:right="1531"/>
        <w:rPr>
          <w:lang w:eastAsia="zh-CN"/>
        </w:rPr>
      </w:pPr>
      <w:r>
        <w:rPr>
          <w:rFonts w:hint="eastAsia"/>
          <w:lang w:eastAsia="zh-CN"/>
        </w:rPr>
        <w:t>联系人：王峰峰</w:t>
      </w:r>
      <w:r>
        <w:rPr>
          <w:rFonts w:hint="eastAsia"/>
          <w:lang w:eastAsia="zh-CN"/>
        </w:rPr>
        <w:tab/>
      </w:r>
      <w:r>
        <w:rPr>
          <w:rFonts w:hint="eastAsia"/>
          <w:lang w:eastAsia="zh-CN"/>
        </w:rPr>
        <w:t>电话：</w:t>
      </w:r>
      <w:r>
        <w:rPr>
          <w:rFonts w:ascii="宋体" w:hAnsi="宋体"/>
          <w:szCs w:val="18"/>
          <w:lang w:eastAsia="zh-CN"/>
        </w:rPr>
        <w:t>18761817161</w:t>
      </w:r>
      <w:r>
        <w:rPr>
          <w:rFonts w:ascii="宋体" w:hAnsi="宋体" w:hint="eastAsia"/>
          <w:szCs w:val="18"/>
          <w:lang w:eastAsia="zh-CN"/>
        </w:rPr>
        <w:t>（加微信）</w:t>
      </w:r>
    </w:p>
    <w:p w:rsidR="001E3174" w:rsidRDefault="008B1E71">
      <w:pPr>
        <w:pStyle w:val="ab"/>
        <w:tabs>
          <w:tab w:val="left" w:pos="3763"/>
        </w:tabs>
        <w:spacing w:before="101"/>
        <w:ind w:left="1483" w:right="1531"/>
        <w:rPr>
          <w:lang w:eastAsia="zh-CN"/>
        </w:rPr>
      </w:pPr>
      <w:r>
        <w:rPr>
          <w:rFonts w:hint="eastAsia"/>
          <w:lang w:eastAsia="zh-CN"/>
        </w:rPr>
        <w:t>技术对接人：张恒大</w:t>
      </w:r>
      <w:r>
        <w:rPr>
          <w:rFonts w:hint="eastAsia"/>
          <w:lang w:eastAsia="zh-CN"/>
        </w:rPr>
        <w:t xml:space="preserve"> </w:t>
      </w:r>
      <w:r>
        <w:rPr>
          <w:lang w:eastAsia="zh-CN"/>
        </w:rPr>
        <w:t xml:space="preserve"> </w:t>
      </w:r>
      <w:r>
        <w:rPr>
          <w:lang w:eastAsia="zh-CN"/>
        </w:rPr>
        <w:t>电话：</w:t>
      </w:r>
      <w:r>
        <w:rPr>
          <w:lang w:eastAsia="zh-CN"/>
        </w:rPr>
        <w:t>18795430664</w:t>
      </w:r>
    </w:p>
    <w:p w:rsidR="001E3174" w:rsidRDefault="001E3174">
      <w:pPr>
        <w:rPr>
          <w:rFonts w:ascii="宋体" w:hAnsi="宋体"/>
          <w:b/>
          <w:sz w:val="36"/>
          <w:szCs w:val="36"/>
          <w:lang w:eastAsia="zh-CN"/>
        </w:rPr>
      </w:pPr>
    </w:p>
    <w:p w:rsidR="001E3174" w:rsidRDefault="008B1E71">
      <w:pPr>
        <w:shd w:val="clear" w:color="auto" w:fill="FFFFFF"/>
        <w:spacing w:line="0" w:lineRule="atLeast"/>
        <w:ind w:firstLineChars="200" w:firstLine="723"/>
        <w:jc w:val="center"/>
        <w:rPr>
          <w:rFonts w:ascii="宋体" w:hAnsi="宋体"/>
          <w:b/>
          <w:sz w:val="36"/>
          <w:szCs w:val="36"/>
          <w:lang w:eastAsia="zh-CN"/>
        </w:rPr>
      </w:pPr>
      <w:r>
        <w:rPr>
          <w:rFonts w:ascii="宋体" w:hAnsi="宋体" w:hint="eastAsia"/>
          <w:b/>
          <w:sz w:val="36"/>
          <w:szCs w:val="36"/>
          <w:lang w:eastAsia="zh-CN"/>
        </w:rPr>
        <w:t>附表：投标须知</w:t>
      </w:r>
      <w:r>
        <w:rPr>
          <w:rFonts w:ascii="宋体" w:hAnsi="宋体" w:hint="eastAsia"/>
          <w:b/>
          <w:szCs w:val="21"/>
          <w:lang w:eastAsia="zh-CN"/>
        </w:rPr>
        <w:t>★★★★★</w:t>
      </w:r>
    </w:p>
    <w:tbl>
      <w:tblPr>
        <w:tblW w:w="9700" w:type="dxa"/>
        <w:jc w:val="center"/>
        <w:tblLayout w:type="fixed"/>
        <w:tblLook w:val="04A0" w:firstRow="1" w:lastRow="0" w:firstColumn="1" w:lastColumn="0" w:noHBand="0" w:noVBand="1"/>
      </w:tblPr>
      <w:tblGrid>
        <w:gridCol w:w="1001"/>
        <w:gridCol w:w="1538"/>
        <w:gridCol w:w="7161"/>
      </w:tblGrid>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条款号</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条款名称</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编列内容</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1</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★报名时间</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adjustRightInd w:val="0"/>
              <w:snapToGrid w:val="0"/>
              <w:spacing w:line="0" w:lineRule="atLeast"/>
              <w:rPr>
                <w:rFonts w:ascii="宋体" w:hAnsi="宋体"/>
                <w:b/>
                <w:sz w:val="24"/>
                <w:lang w:eastAsia="zh-CN"/>
              </w:rPr>
            </w:pPr>
            <w:r>
              <w:rPr>
                <w:rFonts w:ascii="宋体" w:hAnsi="宋体" w:hint="eastAsia"/>
                <w:b/>
                <w:sz w:val="24"/>
                <w:lang w:eastAsia="zh-CN"/>
              </w:rPr>
              <w:t>报名截止时间：</w:t>
            </w:r>
            <w:r>
              <w:rPr>
                <w:rFonts w:ascii="宋体" w:hAnsi="宋体"/>
                <w:b/>
                <w:sz w:val="24"/>
                <w:lang w:eastAsia="zh-CN"/>
              </w:rPr>
              <w:t>2023</w:t>
            </w:r>
            <w:r>
              <w:rPr>
                <w:rFonts w:ascii="宋体" w:hAnsi="宋体"/>
                <w:b/>
                <w:sz w:val="24"/>
                <w:lang w:eastAsia="zh-CN"/>
              </w:rPr>
              <w:t>年</w:t>
            </w:r>
            <w:r>
              <w:rPr>
                <w:rFonts w:ascii="宋体" w:hAnsi="宋体"/>
                <w:b/>
                <w:sz w:val="24"/>
                <w:lang w:eastAsia="zh-CN"/>
              </w:rPr>
              <w:t>4</w:t>
            </w:r>
            <w:r>
              <w:rPr>
                <w:rFonts w:ascii="宋体" w:hAnsi="宋体"/>
                <w:b/>
                <w:sz w:val="24"/>
                <w:lang w:eastAsia="zh-CN"/>
              </w:rPr>
              <w:t>月</w:t>
            </w:r>
            <w:r>
              <w:rPr>
                <w:rFonts w:ascii="宋体" w:hAnsi="宋体" w:hint="eastAsia"/>
                <w:b/>
                <w:sz w:val="24"/>
                <w:lang w:eastAsia="zh-CN"/>
              </w:rPr>
              <w:t>24</w:t>
            </w:r>
            <w:r>
              <w:rPr>
                <w:rFonts w:ascii="宋体" w:hAnsi="宋体"/>
                <w:b/>
                <w:sz w:val="24"/>
                <w:lang w:eastAsia="zh-CN"/>
              </w:rPr>
              <w:t>日</w:t>
            </w:r>
            <w:r>
              <w:rPr>
                <w:rFonts w:ascii="宋体" w:hAnsi="宋体" w:hint="eastAsia"/>
                <w:b/>
                <w:sz w:val="24"/>
                <w:lang w:eastAsia="zh-CN"/>
              </w:rPr>
              <w:t>0</w:t>
            </w:r>
            <w:r>
              <w:rPr>
                <w:rFonts w:ascii="宋体" w:hAnsi="宋体" w:hint="eastAsia"/>
                <w:b/>
                <w:sz w:val="24"/>
                <w:lang w:eastAsia="zh-CN"/>
              </w:rPr>
              <w:t>9</w:t>
            </w:r>
            <w:r>
              <w:rPr>
                <w:rFonts w:ascii="宋体" w:hAnsi="宋体"/>
                <w:b/>
                <w:sz w:val="24"/>
                <w:lang w:eastAsia="zh-CN"/>
              </w:rPr>
              <w:t>:00</w:t>
            </w:r>
            <w:r>
              <w:rPr>
                <w:rFonts w:ascii="宋体" w:hAnsi="宋体" w:hint="eastAsia"/>
                <w:b/>
                <w:sz w:val="24"/>
                <w:lang w:eastAsia="zh-CN"/>
              </w:rPr>
              <w:t>；（参与本项目报价的单位，请于开标日前三天与招标联系人取得联系，进行登记报名，同时领取相关资料）</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2</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投标截止</w:t>
            </w:r>
            <w:r>
              <w:rPr>
                <w:rFonts w:ascii="宋体" w:hAnsi="宋体" w:hint="eastAsia"/>
                <w:b/>
                <w:sz w:val="24"/>
              </w:rPr>
              <w:t>(</w:t>
            </w:r>
            <w:r>
              <w:rPr>
                <w:rFonts w:ascii="宋体" w:hAnsi="宋体" w:hint="eastAsia"/>
                <w:b/>
                <w:sz w:val="24"/>
              </w:rPr>
              <w:t>开标</w:t>
            </w:r>
            <w:r>
              <w:rPr>
                <w:rFonts w:ascii="宋体" w:hAnsi="宋体" w:hint="eastAsia"/>
                <w:b/>
                <w:sz w:val="24"/>
              </w:rPr>
              <w:t>)</w:t>
            </w:r>
            <w:r>
              <w:rPr>
                <w:rFonts w:ascii="宋体" w:hAnsi="宋体" w:hint="eastAsia"/>
                <w:b/>
                <w:sz w:val="24"/>
              </w:rPr>
              <w:t>时间</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rPr>
                <w:rFonts w:ascii="宋体" w:hAnsi="宋体"/>
                <w:b/>
                <w:sz w:val="24"/>
                <w:lang w:eastAsia="zh-CN"/>
              </w:rPr>
            </w:pPr>
            <w:r>
              <w:rPr>
                <w:rFonts w:ascii="宋体" w:hAnsi="宋体" w:hint="eastAsia"/>
                <w:b/>
                <w:sz w:val="24"/>
                <w:lang w:eastAsia="zh-CN"/>
              </w:rPr>
              <w:t>2023</w:t>
            </w:r>
            <w:r>
              <w:rPr>
                <w:rFonts w:ascii="宋体" w:hAnsi="宋体" w:hint="eastAsia"/>
                <w:b/>
                <w:sz w:val="24"/>
                <w:lang w:eastAsia="zh-CN"/>
              </w:rPr>
              <w:t>年</w:t>
            </w:r>
            <w:r>
              <w:rPr>
                <w:rFonts w:ascii="宋体" w:hAnsi="宋体" w:hint="eastAsia"/>
                <w:b/>
                <w:sz w:val="24"/>
                <w:lang w:eastAsia="zh-CN"/>
              </w:rPr>
              <w:t>4</w:t>
            </w:r>
            <w:r>
              <w:rPr>
                <w:rFonts w:ascii="宋体" w:hAnsi="宋体" w:hint="eastAsia"/>
                <w:b/>
                <w:sz w:val="24"/>
                <w:lang w:eastAsia="zh-CN"/>
              </w:rPr>
              <w:t>月</w:t>
            </w:r>
            <w:r>
              <w:rPr>
                <w:rFonts w:ascii="宋体" w:hAnsi="宋体" w:hint="eastAsia"/>
                <w:b/>
                <w:sz w:val="24"/>
                <w:lang w:eastAsia="zh-CN"/>
              </w:rPr>
              <w:t>24</w:t>
            </w:r>
            <w:r>
              <w:rPr>
                <w:rFonts w:ascii="宋体" w:hAnsi="宋体" w:hint="eastAsia"/>
                <w:b/>
                <w:sz w:val="24"/>
                <w:lang w:eastAsia="zh-CN"/>
              </w:rPr>
              <w:t>日</w:t>
            </w:r>
            <w:r>
              <w:rPr>
                <w:rFonts w:ascii="宋体" w:hAnsi="宋体" w:hint="eastAsia"/>
                <w:b/>
                <w:sz w:val="24"/>
                <w:lang w:eastAsia="zh-CN"/>
              </w:rPr>
              <w:t>9:00(</w:t>
            </w:r>
            <w:r>
              <w:rPr>
                <w:rFonts w:ascii="宋体" w:hAnsi="宋体" w:hint="eastAsia"/>
                <w:b/>
                <w:sz w:val="24"/>
                <w:lang w:eastAsia="zh-CN"/>
              </w:rPr>
              <w:t>开标</w:t>
            </w:r>
            <w:r>
              <w:rPr>
                <w:rFonts w:ascii="宋体" w:hAnsi="宋体" w:hint="eastAsia"/>
                <w:b/>
                <w:sz w:val="24"/>
                <w:lang w:eastAsia="zh-CN"/>
              </w:rPr>
              <w:t>)</w:t>
            </w:r>
            <w:r>
              <w:rPr>
                <w:rFonts w:ascii="宋体" w:hAnsi="宋体" w:hint="eastAsia"/>
                <w:b/>
                <w:sz w:val="24"/>
                <w:lang w:eastAsia="zh-CN"/>
              </w:rPr>
              <w:t>，交至南京金龙客车制造有限公司徐州分公司王峰峰</w:t>
            </w:r>
            <w:r>
              <w:rPr>
                <w:rFonts w:ascii="宋体" w:hAnsi="宋体"/>
                <w:b/>
                <w:sz w:val="24"/>
                <w:lang w:eastAsia="zh-CN"/>
              </w:rPr>
              <w:t>18761817161</w:t>
            </w:r>
            <w:r>
              <w:rPr>
                <w:rFonts w:ascii="宋体" w:hAnsi="宋体" w:hint="eastAsia"/>
                <w:b/>
                <w:sz w:val="24"/>
                <w:lang w:eastAsia="zh-CN"/>
              </w:rPr>
              <w:t>，逾期无效。</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b/>
                <w:spacing w:val="24"/>
                <w:sz w:val="24"/>
              </w:rPr>
              <w:t>3</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报价有效性</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rPr>
                <w:rFonts w:ascii="宋体" w:hAnsi="宋体"/>
                <w:b/>
                <w:sz w:val="24"/>
                <w:lang w:eastAsia="zh-CN"/>
              </w:rPr>
            </w:pPr>
            <w:r>
              <w:rPr>
                <w:rFonts w:ascii="宋体" w:hAnsi="宋体" w:hint="eastAsia"/>
                <w:b/>
                <w:sz w:val="24"/>
                <w:lang w:eastAsia="zh-CN"/>
              </w:rPr>
              <w:t>最终报价请投标方结合自身实力慎重考虑，拿出最大的诚意，开标会议结束后招标方不接受任何形式的报价。</w:t>
            </w:r>
          </w:p>
        </w:tc>
      </w:tr>
      <w:tr w:rsidR="001E3174">
        <w:trPr>
          <w:trHeight w:val="288"/>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b/>
                <w:spacing w:val="24"/>
                <w:sz w:val="24"/>
              </w:rPr>
              <w:t>4</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投标有效期</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rPr>
                <w:rFonts w:ascii="宋体" w:hAnsi="宋体"/>
                <w:b/>
                <w:sz w:val="24"/>
                <w:lang w:eastAsia="zh-CN"/>
              </w:rPr>
            </w:pPr>
            <w:r>
              <w:rPr>
                <w:rFonts w:ascii="宋体" w:hAnsi="宋体" w:hint="eastAsia"/>
                <w:b/>
                <w:sz w:val="24"/>
                <w:lang w:eastAsia="zh-CN"/>
              </w:rPr>
              <w:t>投标截止日后</w:t>
            </w:r>
            <w:r>
              <w:rPr>
                <w:rFonts w:ascii="宋体" w:hAnsi="宋体" w:hint="eastAsia"/>
                <w:b/>
                <w:sz w:val="24"/>
                <w:lang w:eastAsia="zh-CN"/>
              </w:rPr>
              <w:t>90</w:t>
            </w:r>
            <w:r>
              <w:rPr>
                <w:rFonts w:ascii="宋体" w:hAnsi="宋体" w:hint="eastAsia"/>
                <w:b/>
                <w:sz w:val="24"/>
                <w:lang w:eastAsia="zh-CN"/>
              </w:rPr>
              <w:t>日内有效。</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b/>
                <w:spacing w:val="24"/>
                <w:sz w:val="24"/>
              </w:rPr>
              <w:t>5</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开标地点</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rPr>
                <w:rFonts w:ascii="宋体" w:hAnsi="宋体"/>
                <w:b/>
                <w:sz w:val="24"/>
                <w:lang w:eastAsia="zh-CN"/>
              </w:rPr>
            </w:pPr>
            <w:r>
              <w:rPr>
                <w:rFonts w:ascii="宋体" w:hAnsi="宋体" w:hint="eastAsia"/>
                <w:b/>
                <w:sz w:val="24"/>
                <w:lang w:eastAsia="zh-CN"/>
              </w:rPr>
              <w:t>徐州经济技术开发区大黄山街道开沃大道</w:t>
            </w:r>
            <w:r>
              <w:rPr>
                <w:rFonts w:ascii="宋体" w:hAnsi="宋体" w:hint="eastAsia"/>
                <w:b/>
                <w:sz w:val="24"/>
                <w:lang w:eastAsia="zh-CN"/>
              </w:rPr>
              <w:t>8</w:t>
            </w:r>
            <w:r>
              <w:rPr>
                <w:rFonts w:ascii="宋体" w:hAnsi="宋体" w:hint="eastAsia"/>
                <w:b/>
                <w:sz w:val="24"/>
                <w:lang w:eastAsia="zh-CN"/>
              </w:rPr>
              <w:t>号南京金龙客车制造有限公司徐州分公司</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hint="eastAsia"/>
                <w:b/>
                <w:spacing w:val="24"/>
                <w:sz w:val="24"/>
              </w:rPr>
              <w:t>6</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投标保证金</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spacing w:line="0" w:lineRule="atLeast"/>
              <w:ind w:firstLineChars="157" w:firstLine="378"/>
              <w:rPr>
                <w:rFonts w:ascii="宋体" w:hAnsi="宋体"/>
                <w:b/>
                <w:sz w:val="24"/>
                <w:lang w:eastAsia="zh-CN"/>
              </w:rPr>
            </w:pPr>
            <w:r>
              <w:rPr>
                <w:rFonts w:ascii="宋体" w:hAnsi="宋体"/>
                <w:b/>
                <w:sz w:val="24"/>
                <w:lang w:eastAsia="zh-CN"/>
              </w:rPr>
              <w:t>2023</w:t>
            </w:r>
            <w:r>
              <w:rPr>
                <w:rFonts w:ascii="宋体" w:hAnsi="宋体"/>
                <w:b/>
                <w:sz w:val="24"/>
                <w:lang w:eastAsia="zh-CN"/>
              </w:rPr>
              <w:t>年</w:t>
            </w:r>
            <w:r>
              <w:rPr>
                <w:rFonts w:ascii="宋体" w:hAnsi="宋体"/>
                <w:b/>
                <w:sz w:val="24"/>
                <w:lang w:eastAsia="zh-CN"/>
              </w:rPr>
              <w:t>4</w:t>
            </w:r>
            <w:r>
              <w:rPr>
                <w:rFonts w:ascii="宋体" w:hAnsi="宋体"/>
                <w:b/>
                <w:sz w:val="24"/>
                <w:lang w:eastAsia="zh-CN"/>
              </w:rPr>
              <w:t>月</w:t>
            </w:r>
            <w:r>
              <w:rPr>
                <w:rFonts w:ascii="宋体" w:hAnsi="宋体" w:hint="eastAsia"/>
                <w:b/>
                <w:sz w:val="24"/>
                <w:lang w:eastAsia="zh-CN"/>
              </w:rPr>
              <w:t>24</w:t>
            </w:r>
            <w:r>
              <w:rPr>
                <w:rFonts w:ascii="宋体" w:hAnsi="宋体"/>
                <w:b/>
                <w:sz w:val="24"/>
                <w:lang w:eastAsia="zh-CN"/>
              </w:rPr>
              <w:t>日</w:t>
            </w:r>
            <w:r>
              <w:rPr>
                <w:rFonts w:ascii="宋体" w:hAnsi="宋体" w:hint="eastAsia"/>
                <w:b/>
                <w:sz w:val="24"/>
                <w:lang w:eastAsia="zh-CN"/>
              </w:rPr>
              <w:t>前把投标保证金</w:t>
            </w:r>
            <w:r>
              <w:rPr>
                <w:rFonts w:ascii="宋体" w:hAnsi="宋体"/>
                <w:b/>
                <w:sz w:val="24"/>
                <w:u w:val="single"/>
                <w:lang w:eastAsia="zh-CN"/>
              </w:rPr>
              <w:t>5000</w:t>
            </w:r>
            <w:r>
              <w:rPr>
                <w:rFonts w:ascii="宋体" w:hAnsi="宋体" w:hint="eastAsia"/>
                <w:b/>
                <w:sz w:val="24"/>
                <w:u w:val="single"/>
                <w:lang w:eastAsia="zh-CN"/>
              </w:rPr>
              <w:t>元</w:t>
            </w:r>
            <w:r>
              <w:rPr>
                <w:rFonts w:ascii="宋体" w:hAnsi="宋体" w:hint="eastAsia"/>
                <w:b/>
                <w:sz w:val="24"/>
                <w:lang w:eastAsia="zh-CN"/>
              </w:rPr>
              <w:t>电汇至我司账户（汇款备注：基本户汇款消防维保投保</w:t>
            </w:r>
            <w:r>
              <w:rPr>
                <w:rFonts w:ascii="宋体" w:hAnsi="宋体"/>
                <w:b/>
                <w:sz w:val="24"/>
                <w:lang w:eastAsia="zh-CN"/>
              </w:rPr>
              <w:t>5000</w:t>
            </w:r>
            <w:r>
              <w:rPr>
                <w:rFonts w:ascii="宋体" w:hAnsi="宋体" w:hint="eastAsia"/>
                <w:b/>
                <w:sz w:val="24"/>
                <w:lang w:eastAsia="zh-CN"/>
              </w:rPr>
              <w:t>元）。</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投标保证金缴纳账户：银行账户信息</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账户名称：南京金龙</w:t>
            </w:r>
            <w:r>
              <w:rPr>
                <w:rFonts w:ascii="宋体" w:hAnsi="宋体"/>
                <w:b/>
                <w:sz w:val="24"/>
                <w:lang w:eastAsia="zh-CN"/>
              </w:rPr>
              <w:t>客车</w:t>
            </w:r>
            <w:r>
              <w:rPr>
                <w:rFonts w:ascii="宋体" w:hAnsi="宋体" w:hint="eastAsia"/>
                <w:b/>
                <w:sz w:val="24"/>
                <w:lang w:eastAsia="zh-CN"/>
              </w:rPr>
              <w:t>制造</w:t>
            </w:r>
            <w:r>
              <w:rPr>
                <w:rFonts w:ascii="宋体" w:hAnsi="宋体"/>
                <w:b/>
                <w:sz w:val="24"/>
                <w:lang w:eastAsia="zh-CN"/>
              </w:rPr>
              <w:t>有限公司</w:t>
            </w:r>
            <w:r>
              <w:rPr>
                <w:rFonts w:ascii="宋体" w:hAnsi="宋体" w:hint="eastAsia"/>
                <w:b/>
                <w:sz w:val="24"/>
                <w:lang w:eastAsia="zh-CN"/>
              </w:rPr>
              <w:t>徐州</w:t>
            </w:r>
            <w:r>
              <w:rPr>
                <w:rFonts w:ascii="宋体" w:hAnsi="宋体"/>
                <w:b/>
                <w:sz w:val="24"/>
                <w:lang w:eastAsia="zh-CN"/>
              </w:rPr>
              <w:t>分公司</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银行帐号：</w:t>
            </w:r>
            <w:r>
              <w:rPr>
                <w:rFonts w:ascii="宋体" w:hAnsi="宋体"/>
                <w:b/>
                <w:sz w:val="24"/>
                <w:lang w:eastAsia="zh-CN"/>
              </w:rPr>
              <w:t>60110188000159294</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银行名称：江苏银行股份有限公司徐州经济开发区支行</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银行行号：</w:t>
            </w:r>
            <w:r>
              <w:rPr>
                <w:rFonts w:ascii="宋体" w:hAnsi="宋体"/>
                <w:b/>
                <w:sz w:val="24"/>
                <w:lang w:eastAsia="zh-CN"/>
              </w:rPr>
              <w:t>313303000110</w:t>
            </w:r>
            <w:r>
              <w:rPr>
                <w:rFonts w:ascii="宋体" w:hAnsi="宋体" w:hint="eastAsia"/>
                <w:b/>
                <w:sz w:val="24"/>
                <w:lang w:eastAsia="zh-CN"/>
              </w:rPr>
              <w:t>投标保证金缴纳方式：投标人应在投标截止时间前</w:t>
            </w:r>
            <w:r>
              <w:rPr>
                <w:rFonts w:ascii="宋体" w:hAnsi="宋体" w:hint="eastAsia"/>
                <w:b/>
                <w:sz w:val="24"/>
                <w:lang w:eastAsia="zh-CN"/>
              </w:rPr>
              <w:t xml:space="preserve"> (</w:t>
            </w:r>
            <w:r>
              <w:rPr>
                <w:rFonts w:ascii="宋体" w:hAnsi="宋体" w:hint="eastAsia"/>
                <w:b/>
                <w:sz w:val="24"/>
                <w:lang w:eastAsia="zh-CN"/>
              </w:rPr>
              <w:t>以到帐时间为准</w:t>
            </w:r>
            <w:r>
              <w:rPr>
                <w:rFonts w:ascii="宋体" w:hAnsi="宋体" w:hint="eastAsia"/>
                <w:b/>
                <w:sz w:val="24"/>
                <w:lang w:eastAsia="zh-CN"/>
              </w:rPr>
              <w:t>)</w:t>
            </w:r>
            <w:r>
              <w:rPr>
                <w:rFonts w:ascii="宋体" w:hAnsi="宋体" w:hint="eastAsia"/>
                <w:b/>
                <w:sz w:val="24"/>
                <w:lang w:eastAsia="zh-CN"/>
              </w:rPr>
              <w:t>，通过投标人的基本帐户以银行转帐方式转入上述投标保证金交纳账户，其它账户转出视为不响应招标，为自动放弃投标，不接受现金或承兑汇票。</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2</w:t>
            </w:r>
            <w:r>
              <w:rPr>
                <w:rFonts w:ascii="宋体" w:hAnsi="宋体" w:hint="eastAsia"/>
                <w:b/>
                <w:sz w:val="24"/>
                <w:lang w:eastAsia="zh-CN"/>
              </w:rPr>
              <w:t>）投标保证金退还</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1</w:t>
            </w:r>
            <w:r>
              <w:rPr>
                <w:rFonts w:ascii="宋体" w:hAnsi="宋体" w:hint="eastAsia"/>
                <w:b/>
                <w:sz w:val="24"/>
                <w:lang w:eastAsia="zh-CN"/>
              </w:rPr>
              <w:t>）未中标的投标人的投标保证金，在招标方开标后</w:t>
            </w:r>
            <w:r>
              <w:rPr>
                <w:rFonts w:ascii="宋体" w:hAnsi="宋体" w:hint="eastAsia"/>
                <w:b/>
                <w:sz w:val="24"/>
                <w:lang w:eastAsia="zh-CN"/>
              </w:rPr>
              <w:t>15</w:t>
            </w:r>
            <w:r>
              <w:rPr>
                <w:rFonts w:ascii="宋体" w:hAnsi="宋体" w:hint="eastAsia"/>
                <w:b/>
                <w:sz w:val="24"/>
                <w:lang w:eastAsia="zh-CN"/>
              </w:rPr>
              <w:t>个工作日内予以退还。</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2</w:t>
            </w:r>
            <w:r>
              <w:rPr>
                <w:rFonts w:ascii="宋体" w:hAnsi="宋体" w:hint="eastAsia"/>
                <w:b/>
                <w:sz w:val="24"/>
                <w:lang w:eastAsia="zh-CN"/>
              </w:rPr>
              <w:t>）中标人的投标保证金，在中标人签订合同并缴纳履约保证金后</w:t>
            </w:r>
            <w:r>
              <w:rPr>
                <w:rFonts w:ascii="宋体" w:hAnsi="宋体" w:hint="eastAsia"/>
                <w:b/>
                <w:sz w:val="24"/>
                <w:lang w:eastAsia="zh-CN"/>
              </w:rPr>
              <w:t>15</w:t>
            </w:r>
            <w:r>
              <w:rPr>
                <w:rFonts w:ascii="宋体" w:hAnsi="宋体" w:hint="eastAsia"/>
                <w:b/>
                <w:sz w:val="24"/>
                <w:lang w:eastAsia="zh-CN"/>
              </w:rPr>
              <w:t>个工作日内予以退还。</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3</w:t>
            </w:r>
            <w:r>
              <w:rPr>
                <w:rFonts w:ascii="宋体" w:hAnsi="宋体" w:hint="eastAsia"/>
                <w:b/>
                <w:sz w:val="24"/>
                <w:lang w:eastAsia="zh-CN"/>
              </w:rPr>
              <w:t>）投标人采用银行保函形式递交的，招标方将原额退还。</w:t>
            </w:r>
          </w:p>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4</w:t>
            </w:r>
            <w:r>
              <w:rPr>
                <w:rFonts w:ascii="宋体" w:hAnsi="宋体" w:hint="eastAsia"/>
                <w:b/>
                <w:sz w:val="24"/>
                <w:lang w:eastAsia="zh-CN"/>
              </w:rPr>
              <w:t>）投标保证金不计利息。</w:t>
            </w:r>
          </w:p>
          <w:p w:rsidR="001E3174" w:rsidRDefault="001E3174">
            <w:pPr>
              <w:spacing w:line="0" w:lineRule="atLeast"/>
              <w:ind w:firstLineChars="157" w:firstLine="378"/>
              <w:rPr>
                <w:rFonts w:ascii="宋体" w:hAnsi="宋体"/>
                <w:b/>
                <w:sz w:val="24"/>
                <w:lang w:eastAsia="zh-CN"/>
              </w:rPr>
            </w:pPr>
          </w:p>
        </w:tc>
      </w:tr>
      <w:tr w:rsidR="001E3174">
        <w:trPr>
          <w:cantSplit/>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b/>
                <w:spacing w:val="24"/>
                <w:sz w:val="24"/>
              </w:rPr>
              <w:t>7</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履约保证金</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spacing w:line="0" w:lineRule="atLeast"/>
              <w:ind w:firstLineChars="157" w:firstLine="378"/>
              <w:rPr>
                <w:rFonts w:ascii="宋体" w:hAnsi="宋体"/>
                <w:b/>
                <w:sz w:val="24"/>
                <w:lang w:eastAsia="zh-CN"/>
              </w:rPr>
            </w:pPr>
            <w:r>
              <w:rPr>
                <w:rFonts w:ascii="宋体" w:hAnsi="宋体" w:hint="eastAsia"/>
                <w:b/>
                <w:sz w:val="24"/>
                <w:lang w:eastAsia="zh-CN"/>
              </w:rPr>
              <w:t>履约担保的金额：中标单位的投标保证金直接全额转为履约保证金。履约保证金在项目整体服务完成之日后</w:t>
            </w:r>
            <w:r>
              <w:rPr>
                <w:rFonts w:ascii="宋体" w:hAnsi="宋体" w:hint="eastAsia"/>
                <w:b/>
                <w:sz w:val="24"/>
                <w:lang w:eastAsia="zh-CN"/>
              </w:rPr>
              <w:t>10</w:t>
            </w:r>
            <w:r>
              <w:rPr>
                <w:rFonts w:ascii="宋体" w:hAnsi="宋体" w:hint="eastAsia"/>
                <w:b/>
                <w:sz w:val="24"/>
                <w:lang w:eastAsia="zh-CN"/>
              </w:rPr>
              <w:t>日内无息返还。</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b/>
                <w:spacing w:val="24"/>
                <w:sz w:val="24"/>
              </w:rPr>
              <w:lastRenderedPageBreak/>
              <w:t>8</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投标文件份数</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rPr>
                <w:rFonts w:ascii="宋体" w:hAnsi="宋体"/>
                <w:b/>
                <w:sz w:val="24"/>
                <w:lang w:eastAsia="zh-CN"/>
              </w:rPr>
            </w:pPr>
            <w:r>
              <w:rPr>
                <w:rFonts w:ascii="宋体" w:hAnsi="宋体" w:hint="eastAsia"/>
                <w:b/>
                <w:sz w:val="24"/>
                <w:lang w:eastAsia="zh-CN"/>
              </w:rPr>
              <w:t>投标文件分技术标和商务标，</w:t>
            </w:r>
            <w:r>
              <w:rPr>
                <w:rFonts w:ascii="宋体" w:hAnsi="宋体"/>
                <w:b/>
                <w:sz w:val="24"/>
                <w:lang w:eastAsia="zh-CN"/>
              </w:rPr>
              <w:t>一式叁份，正本壹份，副本贰份</w:t>
            </w:r>
            <w:r>
              <w:rPr>
                <w:rFonts w:ascii="宋体" w:hAnsi="宋体" w:hint="eastAsia"/>
                <w:b/>
                <w:sz w:val="24"/>
                <w:lang w:eastAsia="zh-CN"/>
              </w:rPr>
              <w:t>。</w:t>
            </w:r>
          </w:p>
          <w:p w:rsidR="001E3174" w:rsidRDefault="008B1E71">
            <w:pPr>
              <w:widowControl/>
              <w:spacing w:line="0" w:lineRule="atLeast"/>
              <w:rPr>
                <w:rFonts w:ascii="宋体" w:hAnsi="宋体"/>
                <w:b/>
                <w:sz w:val="24"/>
                <w:lang w:eastAsia="zh-CN"/>
              </w:rPr>
            </w:pPr>
            <w:r>
              <w:rPr>
                <w:rFonts w:ascii="宋体" w:hAnsi="宋体" w:hint="eastAsia"/>
                <w:b/>
                <w:sz w:val="24"/>
                <w:lang w:eastAsia="zh-CN"/>
              </w:rPr>
              <w:t>投标人应提供投标文件全部内容的电子文档壹份，并密封在投标文件的正本内。</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hint="eastAsia"/>
                <w:b/>
                <w:spacing w:val="24"/>
                <w:sz w:val="24"/>
              </w:rPr>
              <w:t>9</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装订和密封要求</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spacing w:line="0" w:lineRule="atLeast"/>
              <w:rPr>
                <w:rFonts w:ascii="宋体" w:hAnsi="宋体"/>
                <w:b/>
                <w:sz w:val="24"/>
                <w:lang w:eastAsia="zh-CN"/>
              </w:rPr>
            </w:pPr>
            <w:r>
              <w:rPr>
                <w:rFonts w:ascii="宋体" w:hAnsi="宋体"/>
                <w:b/>
                <w:sz w:val="24"/>
                <w:lang w:eastAsia="zh-CN"/>
              </w:rPr>
              <w:t>1</w:t>
            </w:r>
            <w:r>
              <w:rPr>
                <w:rFonts w:ascii="宋体" w:hAnsi="宋体"/>
                <w:b/>
                <w:sz w:val="24"/>
                <w:lang w:eastAsia="zh-CN"/>
              </w:rPr>
              <w:t>、投标人应将投标文件的商务标、技术标分别装订成册，并分别在封面上标明</w:t>
            </w:r>
            <w:r>
              <w:rPr>
                <w:rFonts w:ascii="宋体" w:hAnsi="宋体"/>
                <w:b/>
                <w:sz w:val="24"/>
                <w:lang w:eastAsia="zh-CN"/>
              </w:rPr>
              <w:t>“</w:t>
            </w:r>
            <w:r>
              <w:rPr>
                <w:rFonts w:ascii="宋体" w:hAnsi="宋体"/>
                <w:b/>
                <w:sz w:val="24"/>
                <w:lang w:eastAsia="zh-CN"/>
              </w:rPr>
              <w:t>商务标</w:t>
            </w:r>
            <w:r>
              <w:rPr>
                <w:rFonts w:ascii="宋体" w:hAnsi="宋体"/>
                <w:b/>
                <w:sz w:val="24"/>
                <w:lang w:eastAsia="zh-CN"/>
              </w:rPr>
              <w:t>”</w:t>
            </w:r>
            <w:r>
              <w:rPr>
                <w:rFonts w:ascii="宋体" w:hAnsi="宋体"/>
                <w:b/>
                <w:sz w:val="24"/>
                <w:lang w:eastAsia="zh-CN"/>
              </w:rPr>
              <w:t>或</w:t>
            </w:r>
            <w:r>
              <w:rPr>
                <w:rFonts w:ascii="宋体" w:hAnsi="宋体"/>
                <w:b/>
                <w:sz w:val="24"/>
                <w:lang w:eastAsia="zh-CN"/>
              </w:rPr>
              <w:t>“</w:t>
            </w:r>
            <w:r>
              <w:rPr>
                <w:rFonts w:ascii="宋体" w:hAnsi="宋体"/>
                <w:b/>
                <w:sz w:val="24"/>
                <w:lang w:eastAsia="zh-CN"/>
              </w:rPr>
              <w:t>技术标</w:t>
            </w:r>
            <w:r>
              <w:rPr>
                <w:rFonts w:ascii="宋体" w:hAnsi="宋体"/>
                <w:b/>
                <w:sz w:val="24"/>
                <w:lang w:eastAsia="zh-CN"/>
              </w:rPr>
              <w:t>”</w:t>
            </w:r>
            <w:r>
              <w:rPr>
                <w:rFonts w:ascii="宋体" w:hAnsi="宋体" w:hint="eastAsia"/>
                <w:b/>
                <w:sz w:val="24"/>
                <w:lang w:eastAsia="zh-CN"/>
              </w:rPr>
              <w:t>，并分开密封</w:t>
            </w:r>
            <w:r>
              <w:rPr>
                <w:rFonts w:ascii="宋体" w:hAnsi="宋体"/>
                <w:b/>
                <w:sz w:val="24"/>
                <w:lang w:eastAsia="zh-CN"/>
              </w:rPr>
              <w:t>。</w:t>
            </w:r>
          </w:p>
          <w:p w:rsidR="001E3174" w:rsidRDefault="008B1E71">
            <w:pPr>
              <w:spacing w:line="0" w:lineRule="atLeast"/>
              <w:rPr>
                <w:rFonts w:ascii="宋体" w:hAnsi="宋体"/>
                <w:b/>
                <w:sz w:val="24"/>
                <w:lang w:eastAsia="zh-CN"/>
              </w:rPr>
            </w:pPr>
            <w:r>
              <w:rPr>
                <w:rFonts w:ascii="宋体" w:hAnsi="宋体"/>
                <w:b/>
                <w:sz w:val="24"/>
                <w:lang w:eastAsia="zh-CN"/>
              </w:rPr>
              <w:t>2</w:t>
            </w:r>
            <w:r>
              <w:rPr>
                <w:rFonts w:ascii="宋体" w:hAnsi="宋体"/>
                <w:b/>
                <w:sz w:val="24"/>
                <w:lang w:eastAsia="zh-CN"/>
              </w:rPr>
              <w:t>、投标人应将所有投标文件</w:t>
            </w:r>
            <w:r>
              <w:rPr>
                <w:rFonts w:ascii="宋体" w:hAnsi="宋体"/>
                <w:b/>
                <w:sz w:val="24"/>
                <w:lang w:eastAsia="zh-CN"/>
              </w:rPr>
              <w:t>(</w:t>
            </w:r>
            <w:r>
              <w:rPr>
                <w:rFonts w:ascii="宋体" w:hAnsi="宋体"/>
                <w:b/>
                <w:sz w:val="24"/>
                <w:lang w:eastAsia="zh-CN"/>
              </w:rPr>
              <w:t>包括技术标及商务标的所有正本、副本及电子文档</w:t>
            </w:r>
            <w:r>
              <w:rPr>
                <w:rFonts w:ascii="宋体" w:hAnsi="宋体"/>
                <w:b/>
                <w:sz w:val="24"/>
                <w:lang w:eastAsia="zh-CN"/>
              </w:rPr>
              <w:t>)</w:t>
            </w:r>
            <w:r>
              <w:rPr>
                <w:rFonts w:ascii="宋体" w:hAnsi="宋体"/>
                <w:b/>
                <w:sz w:val="24"/>
                <w:lang w:eastAsia="zh-CN"/>
              </w:rPr>
              <w:t>密封成套，档案袋上下两端</w:t>
            </w:r>
            <w:r>
              <w:rPr>
                <w:rFonts w:ascii="宋体" w:hAnsi="宋体" w:hint="eastAsia"/>
                <w:b/>
                <w:sz w:val="24"/>
                <w:lang w:eastAsia="zh-CN"/>
              </w:rPr>
              <w:t>贴</w:t>
            </w:r>
            <w:r>
              <w:rPr>
                <w:rFonts w:ascii="宋体" w:hAnsi="宋体"/>
                <w:b/>
                <w:sz w:val="24"/>
                <w:lang w:eastAsia="zh-CN"/>
              </w:rPr>
              <w:t>封条并在密封外层加盖企业公章</w:t>
            </w:r>
            <w:r>
              <w:rPr>
                <w:rFonts w:ascii="宋体" w:hAnsi="宋体" w:hint="eastAsia"/>
                <w:b/>
                <w:sz w:val="24"/>
                <w:lang w:eastAsia="zh-CN"/>
              </w:rPr>
              <w:t>，并注明“于（开标时间）之前不准启封”字样</w:t>
            </w:r>
            <w:r>
              <w:rPr>
                <w:rFonts w:ascii="宋体" w:hAnsi="宋体"/>
                <w:b/>
                <w:sz w:val="24"/>
                <w:lang w:eastAsia="zh-CN"/>
              </w:rPr>
              <w:t>。</w:t>
            </w:r>
          </w:p>
          <w:p w:rsidR="001E3174" w:rsidRDefault="008B1E71">
            <w:pPr>
              <w:spacing w:line="0" w:lineRule="atLeast"/>
              <w:rPr>
                <w:rFonts w:ascii="宋体" w:hAnsi="宋体"/>
                <w:b/>
                <w:sz w:val="24"/>
                <w:lang w:eastAsia="zh-CN"/>
              </w:rPr>
            </w:pPr>
            <w:r>
              <w:rPr>
                <w:rFonts w:ascii="宋体" w:hAnsi="宋体"/>
                <w:b/>
                <w:sz w:val="24"/>
                <w:lang w:eastAsia="zh-CN"/>
              </w:rPr>
              <w:t>3</w:t>
            </w:r>
            <w:r>
              <w:rPr>
                <w:rFonts w:ascii="宋体" w:hAnsi="宋体"/>
                <w:b/>
                <w:sz w:val="24"/>
                <w:lang w:eastAsia="zh-CN"/>
              </w:rPr>
              <w:t>、其中商务标部分的报价表中：表单格式均不得修改，若有让利部分表格需说明。</w:t>
            </w:r>
          </w:p>
          <w:p w:rsidR="001E3174" w:rsidRDefault="008B1E71">
            <w:pPr>
              <w:widowControl/>
              <w:spacing w:line="0" w:lineRule="atLeast"/>
              <w:rPr>
                <w:rFonts w:ascii="宋体" w:hAnsi="宋体"/>
                <w:b/>
                <w:sz w:val="24"/>
                <w:lang w:eastAsia="zh-CN"/>
              </w:rPr>
            </w:pPr>
            <w:r>
              <w:rPr>
                <w:rFonts w:ascii="宋体" w:hAnsi="宋体"/>
                <w:b/>
                <w:sz w:val="24"/>
                <w:lang w:eastAsia="zh-CN"/>
              </w:rPr>
              <w:t>4</w:t>
            </w:r>
            <w:r>
              <w:rPr>
                <w:rFonts w:ascii="宋体" w:hAnsi="宋体"/>
                <w:b/>
                <w:sz w:val="24"/>
                <w:lang w:eastAsia="zh-CN"/>
              </w:rPr>
              <w:t>、电子版投标文件应随同投标文件正本密封提交或者单独封装提交。</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hint="eastAsia"/>
                <w:b/>
                <w:spacing w:val="24"/>
                <w:sz w:val="24"/>
              </w:rPr>
              <w:t>1</w:t>
            </w:r>
            <w:r>
              <w:rPr>
                <w:rFonts w:ascii="宋体" w:hAnsi="宋体"/>
                <w:b/>
                <w:spacing w:val="24"/>
                <w:sz w:val="24"/>
              </w:rPr>
              <w:t>0</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b/>
                <w:sz w:val="24"/>
              </w:rPr>
              <w:t>开标程序</w:t>
            </w:r>
            <w:r>
              <w:rPr>
                <w:rFonts w:ascii="宋体" w:hAnsi="宋体" w:hint="eastAsia"/>
                <w:b/>
                <w:sz w:val="24"/>
              </w:rPr>
              <w:t>及定标</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numPr>
                <w:ilvl w:val="0"/>
                <w:numId w:val="4"/>
              </w:numPr>
              <w:spacing w:line="0" w:lineRule="atLeast"/>
              <w:ind w:left="720" w:hanging="720"/>
              <w:jc w:val="both"/>
              <w:rPr>
                <w:rFonts w:ascii="宋体" w:hAnsi="宋体"/>
                <w:b/>
                <w:sz w:val="24"/>
                <w:lang w:eastAsia="zh-CN"/>
              </w:rPr>
            </w:pPr>
            <w:r>
              <w:rPr>
                <w:rFonts w:ascii="宋体" w:hAnsi="宋体"/>
                <w:b/>
                <w:sz w:val="24"/>
                <w:lang w:eastAsia="zh-CN"/>
              </w:rPr>
              <w:t>密封情况检查：</w:t>
            </w:r>
            <w:r>
              <w:rPr>
                <w:rFonts w:ascii="宋体" w:hAnsi="宋体" w:hint="eastAsia"/>
                <w:b/>
                <w:sz w:val="24"/>
                <w:lang w:eastAsia="zh-CN"/>
              </w:rPr>
              <w:t>原则上要求投标文件</w:t>
            </w:r>
            <w:r>
              <w:rPr>
                <w:rFonts w:ascii="宋体" w:hAnsi="宋体"/>
                <w:b/>
                <w:sz w:val="24"/>
                <w:lang w:eastAsia="zh-CN"/>
              </w:rPr>
              <w:t>密封完好</w:t>
            </w:r>
            <w:r>
              <w:rPr>
                <w:rFonts w:ascii="宋体" w:hAnsi="宋体" w:hint="eastAsia"/>
                <w:b/>
                <w:sz w:val="24"/>
                <w:lang w:eastAsia="zh-CN"/>
              </w:rPr>
              <w:t>，否则，开标前递交的投标文件将作废标处理，不得参与后续开标流程；开标现场递交的投标文件，可以参与后续开标流程，但投标方自行承担文件不密封造成的后果；</w:t>
            </w:r>
          </w:p>
          <w:p w:rsidR="001E3174" w:rsidRDefault="008B1E71">
            <w:pPr>
              <w:spacing w:line="0" w:lineRule="atLeast"/>
              <w:rPr>
                <w:rFonts w:ascii="宋体" w:hAnsi="宋体"/>
                <w:b/>
                <w:sz w:val="24"/>
                <w:lang w:eastAsia="zh-CN"/>
              </w:rPr>
            </w:pPr>
            <w:r>
              <w:rPr>
                <w:rFonts w:ascii="宋体" w:hAnsi="宋体"/>
                <w:b/>
                <w:sz w:val="24"/>
                <w:lang w:eastAsia="zh-CN"/>
              </w:rPr>
              <w:t>（</w:t>
            </w:r>
            <w:r>
              <w:rPr>
                <w:rFonts w:ascii="宋体" w:hAnsi="宋体"/>
                <w:b/>
                <w:sz w:val="24"/>
                <w:lang w:eastAsia="zh-CN"/>
              </w:rPr>
              <w:t>2</w:t>
            </w:r>
            <w:r>
              <w:rPr>
                <w:rFonts w:ascii="宋体" w:hAnsi="宋体"/>
                <w:b/>
                <w:sz w:val="24"/>
                <w:lang w:eastAsia="zh-CN"/>
              </w:rPr>
              <w:t>）</w:t>
            </w:r>
            <w:r>
              <w:rPr>
                <w:rFonts w:ascii="宋体" w:hAnsi="宋体" w:hint="eastAsia"/>
                <w:b/>
                <w:sz w:val="24"/>
                <w:lang w:eastAsia="zh-CN"/>
              </w:rPr>
              <w:t>现场评</w:t>
            </w:r>
            <w:r>
              <w:rPr>
                <w:rFonts w:ascii="宋体" w:hAnsi="宋体"/>
                <w:b/>
                <w:sz w:val="24"/>
                <w:lang w:eastAsia="zh-CN"/>
              </w:rPr>
              <w:t>标顺序：</w:t>
            </w:r>
            <w:r>
              <w:rPr>
                <w:rFonts w:ascii="宋体" w:hAnsi="宋体" w:hint="eastAsia"/>
                <w:b/>
                <w:sz w:val="24"/>
                <w:lang w:eastAsia="zh-CN"/>
              </w:rPr>
              <w:t>技术标评审和交流→商务标评审和交流→二次报价→现场评标结束。</w:t>
            </w:r>
          </w:p>
        </w:tc>
      </w:tr>
      <w:tr w:rsidR="001E3174">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pacing w:val="24"/>
                <w:sz w:val="24"/>
              </w:rPr>
            </w:pPr>
            <w:r>
              <w:rPr>
                <w:rFonts w:ascii="宋体" w:hAnsi="宋体" w:hint="eastAsia"/>
                <w:b/>
                <w:spacing w:val="24"/>
                <w:sz w:val="24"/>
              </w:rPr>
              <w:t>1</w:t>
            </w:r>
            <w:r>
              <w:rPr>
                <w:rFonts w:ascii="宋体" w:hAnsi="宋体"/>
                <w:b/>
                <w:spacing w:val="24"/>
                <w:sz w:val="24"/>
              </w:rPr>
              <w:t>1</w:t>
            </w:r>
          </w:p>
        </w:tc>
        <w:tc>
          <w:tcPr>
            <w:tcW w:w="1538" w:type="dxa"/>
            <w:tcBorders>
              <w:top w:val="single" w:sz="4" w:space="0" w:color="auto"/>
              <w:left w:val="single" w:sz="4" w:space="0" w:color="auto"/>
              <w:bottom w:val="single" w:sz="4" w:space="0" w:color="auto"/>
              <w:right w:val="single" w:sz="4" w:space="0" w:color="auto"/>
            </w:tcBorders>
            <w:vAlign w:val="center"/>
          </w:tcPr>
          <w:p w:rsidR="001E3174" w:rsidRDefault="008B1E71">
            <w:pPr>
              <w:widowControl/>
              <w:spacing w:line="0" w:lineRule="atLeast"/>
              <w:jc w:val="center"/>
              <w:rPr>
                <w:rFonts w:ascii="宋体" w:hAnsi="宋体"/>
                <w:b/>
                <w:sz w:val="24"/>
              </w:rPr>
            </w:pPr>
            <w:r>
              <w:rPr>
                <w:rFonts w:ascii="宋体" w:hAnsi="宋体" w:hint="eastAsia"/>
                <w:b/>
                <w:sz w:val="24"/>
              </w:rPr>
              <w:t>付款方式</w:t>
            </w:r>
          </w:p>
        </w:tc>
        <w:tc>
          <w:tcPr>
            <w:tcW w:w="7161" w:type="dxa"/>
            <w:tcBorders>
              <w:top w:val="single" w:sz="4" w:space="0" w:color="auto"/>
              <w:left w:val="single" w:sz="4" w:space="0" w:color="auto"/>
              <w:bottom w:val="single" w:sz="4" w:space="0" w:color="auto"/>
              <w:right w:val="single" w:sz="4" w:space="0" w:color="auto"/>
            </w:tcBorders>
            <w:vAlign w:val="center"/>
          </w:tcPr>
          <w:p w:rsidR="001E3174" w:rsidRDefault="008B1E71">
            <w:pPr>
              <w:pStyle w:val="aff4"/>
              <w:widowControl/>
              <w:numPr>
                <w:ilvl w:val="0"/>
                <w:numId w:val="5"/>
              </w:numPr>
              <w:spacing w:line="0" w:lineRule="atLeast"/>
              <w:rPr>
                <w:rFonts w:ascii="宋体" w:hAnsi="宋体"/>
                <w:b/>
                <w:sz w:val="24"/>
                <w:lang w:eastAsia="zh-CN"/>
              </w:rPr>
            </w:pPr>
            <w:r>
              <w:rPr>
                <w:rFonts w:ascii="宋体" w:hAnsi="宋体" w:hint="eastAsia"/>
                <w:b/>
                <w:sz w:val="24"/>
                <w:lang w:eastAsia="zh-CN"/>
              </w:rPr>
              <w:t>付款方式为电汇，付款前投标方需向招标方提前开具增值税专用发票。付款方式：无预付款，按季度支付，第四个月支付前三个月费用，以此类推；</w:t>
            </w:r>
          </w:p>
        </w:tc>
      </w:tr>
    </w:tbl>
    <w:p w:rsidR="001E3174" w:rsidRDefault="001E3174">
      <w:pPr>
        <w:pStyle w:val="ab"/>
        <w:tabs>
          <w:tab w:val="left" w:pos="3763"/>
        </w:tabs>
        <w:spacing w:before="101"/>
        <w:ind w:left="0" w:right="1531"/>
        <w:rPr>
          <w:lang w:eastAsia="zh-CN"/>
        </w:rPr>
      </w:pPr>
    </w:p>
    <w:p w:rsidR="001E3174" w:rsidRDefault="008B1E71">
      <w:pPr>
        <w:rPr>
          <w:rFonts w:ascii="仿宋" w:eastAsia="仿宋" w:hAnsi="仿宋" w:cs="仿宋"/>
          <w:sz w:val="24"/>
          <w:szCs w:val="24"/>
          <w:lang w:eastAsia="zh-CN"/>
        </w:rPr>
      </w:pPr>
      <w:r>
        <w:rPr>
          <w:rFonts w:ascii="仿宋" w:eastAsia="仿宋" w:hAnsi="仿宋" w:cs="仿宋"/>
          <w:sz w:val="24"/>
          <w:szCs w:val="24"/>
          <w:lang w:eastAsia="zh-CN"/>
        </w:rPr>
        <w:br w:type="page"/>
      </w:r>
    </w:p>
    <w:p w:rsidR="001E3174" w:rsidRDefault="008B1E71">
      <w:pPr>
        <w:rPr>
          <w:b/>
          <w:sz w:val="32"/>
          <w:szCs w:val="32"/>
          <w:lang w:eastAsia="zh-CN"/>
        </w:rPr>
      </w:pPr>
      <w:r>
        <w:rPr>
          <w:rFonts w:hint="eastAsia"/>
          <w:b/>
          <w:sz w:val="32"/>
          <w:szCs w:val="32"/>
          <w:lang w:eastAsia="zh-CN"/>
        </w:rPr>
        <w:lastRenderedPageBreak/>
        <w:t>附件一：</w:t>
      </w:r>
      <w:r>
        <w:rPr>
          <w:rFonts w:ascii="微软雅黑" w:eastAsia="微软雅黑" w:hAnsi="微软雅黑" w:cs="宋体" w:hint="eastAsia"/>
          <w:b/>
          <w:bCs/>
          <w:sz w:val="32"/>
          <w:szCs w:val="32"/>
          <w:lang w:eastAsia="zh-CN"/>
        </w:rPr>
        <w:t>报价表</w:t>
      </w:r>
    </w:p>
    <w:p w:rsidR="001E3174" w:rsidRDefault="008B1E71">
      <w:pPr>
        <w:jc w:val="center"/>
        <w:rPr>
          <w:rFonts w:ascii="微软雅黑" w:eastAsia="微软雅黑" w:hAnsi="微软雅黑" w:cs="宋体"/>
          <w:b/>
          <w:bCs/>
          <w:sz w:val="28"/>
          <w:szCs w:val="28"/>
          <w:lang w:eastAsia="zh-CN"/>
        </w:rPr>
      </w:pPr>
      <w:r>
        <w:rPr>
          <w:rFonts w:ascii="微软雅黑" w:eastAsia="微软雅黑" w:hAnsi="微软雅黑" w:cs="宋体" w:hint="eastAsia"/>
          <w:b/>
          <w:bCs/>
          <w:sz w:val="28"/>
          <w:szCs w:val="28"/>
          <w:lang w:eastAsia="zh-CN"/>
        </w:rPr>
        <w:t>年度维保费用报价表</w:t>
      </w:r>
    </w:p>
    <w:p w:rsidR="001E3174" w:rsidRPr="002B55B6" w:rsidRDefault="008B1E71" w:rsidP="002B55B6">
      <w:pPr>
        <w:pStyle w:val="aff4"/>
        <w:numPr>
          <w:ilvl w:val="0"/>
          <w:numId w:val="6"/>
        </w:numPr>
        <w:rPr>
          <w:rFonts w:ascii="微软雅黑" w:eastAsia="微软雅黑" w:hAnsi="微软雅黑" w:cs="宋体"/>
          <w:b/>
          <w:bCs/>
          <w:sz w:val="24"/>
          <w:szCs w:val="24"/>
          <w:lang w:eastAsia="zh-CN"/>
        </w:rPr>
      </w:pPr>
      <w:r w:rsidRPr="002B55B6">
        <w:rPr>
          <w:rFonts w:ascii="微软雅黑" w:eastAsia="微软雅黑" w:hAnsi="微软雅黑" w:cs="宋体" w:hint="eastAsia"/>
          <w:b/>
          <w:bCs/>
          <w:sz w:val="24"/>
          <w:szCs w:val="24"/>
          <w:lang w:eastAsia="zh-CN"/>
        </w:rPr>
        <w:t>报价单位：</w:t>
      </w:r>
      <w:r w:rsidRPr="002B55B6">
        <w:rPr>
          <w:rFonts w:ascii="微软雅黑" w:eastAsia="微软雅黑" w:hAnsi="微软雅黑" w:cs="宋体" w:hint="eastAsia"/>
          <w:b/>
          <w:bCs/>
          <w:sz w:val="24"/>
          <w:szCs w:val="24"/>
          <w:lang w:eastAsia="zh-CN"/>
        </w:rPr>
        <w:t xml:space="preserve">                       2023</w:t>
      </w:r>
      <w:r w:rsidRPr="002B55B6">
        <w:rPr>
          <w:rFonts w:ascii="微软雅黑" w:eastAsia="微软雅黑" w:hAnsi="微软雅黑" w:cs="宋体" w:hint="eastAsia"/>
          <w:b/>
          <w:bCs/>
          <w:sz w:val="24"/>
          <w:szCs w:val="24"/>
          <w:lang w:eastAsia="zh-CN"/>
        </w:rPr>
        <w:t>年</w:t>
      </w:r>
      <w:r w:rsidR="002B55B6">
        <w:rPr>
          <w:rFonts w:ascii="微软雅黑" w:eastAsia="微软雅黑" w:hAnsi="微软雅黑" w:cs="宋体" w:hint="eastAsia"/>
          <w:b/>
          <w:bCs/>
          <w:sz w:val="24"/>
          <w:szCs w:val="24"/>
          <w:lang w:eastAsia="zh-CN"/>
        </w:rPr>
        <w:t>04月24日</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07"/>
        <w:gridCol w:w="2470"/>
        <w:gridCol w:w="3550"/>
      </w:tblGrid>
      <w:tr w:rsidR="001E3174">
        <w:trPr>
          <w:trHeight w:val="597"/>
          <w:jc w:val="center"/>
        </w:trPr>
        <w:tc>
          <w:tcPr>
            <w:tcW w:w="673" w:type="dxa"/>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序</w:t>
            </w:r>
            <w:r>
              <w:rPr>
                <w:rFonts w:ascii="微软雅黑" w:eastAsia="微软雅黑" w:hAnsi="微软雅黑" w:cs="宋体" w:hint="eastAsia"/>
                <w:b/>
                <w:bCs/>
                <w:lang w:eastAsia="zh-CN"/>
              </w:rPr>
              <w:t>号</w:t>
            </w:r>
          </w:p>
        </w:tc>
        <w:tc>
          <w:tcPr>
            <w:tcW w:w="3007" w:type="dxa"/>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年度</w:t>
            </w:r>
          </w:p>
        </w:tc>
        <w:tc>
          <w:tcPr>
            <w:tcW w:w="2470" w:type="dxa"/>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报价（元）</w:t>
            </w:r>
          </w:p>
        </w:tc>
        <w:tc>
          <w:tcPr>
            <w:tcW w:w="3550" w:type="dxa"/>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备注（含</w:t>
            </w:r>
            <w:r>
              <w:rPr>
                <w:rFonts w:ascii="微软雅黑" w:eastAsia="微软雅黑" w:hAnsi="微软雅黑" w:cs="宋体" w:hint="eastAsia"/>
                <w:b/>
                <w:bCs/>
                <w:lang w:eastAsia="zh-CN"/>
              </w:rPr>
              <w:t>6</w:t>
            </w:r>
            <w:r>
              <w:rPr>
                <w:rFonts w:ascii="微软雅黑" w:eastAsia="微软雅黑" w:hAnsi="微软雅黑" w:cs="宋体"/>
                <w:b/>
                <w:bCs/>
                <w:lang w:eastAsia="zh-CN"/>
              </w:rPr>
              <w:t>%</w:t>
            </w:r>
            <w:r>
              <w:rPr>
                <w:rFonts w:ascii="微软雅黑" w:eastAsia="微软雅黑" w:hAnsi="微软雅黑" w:cs="宋体" w:hint="eastAsia"/>
                <w:b/>
                <w:bCs/>
                <w:lang w:eastAsia="zh-CN"/>
              </w:rPr>
              <w:t>增值税）</w:t>
            </w:r>
          </w:p>
        </w:tc>
      </w:tr>
      <w:tr w:rsidR="001E3174">
        <w:trPr>
          <w:trHeight w:val="706"/>
          <w:jc w:val="center"/>
        </w:trPr>
        <w:tc>
          <w:tcPr>
            <w:tcW w:w="673" w:type="dxa"/>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3007" w:type="dxa"/>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2023</w:t>
            </w:r>
            <w:r>
              <w:rPr>
                <w:rFonts w:ascii="微软雅黑" w:eastAsia="微软雅黑" w:hAnsi="微软雅黑" w:cs="宋体" w:hint="eastAsia"/>
                <w:lang w:eastAsia="zh-CN"/>
              </w:rPr>
              <w:t>年</w:t>
            </w:r>
            <w:r>
              <w:rPr>
                <w:rFonts w:ascii="微软雅黑" w:eastAsia="微软雅黑" w:hAnsi="微软雅黑" w:cs="宋体" w:hint="eastAsia"/>
                <w:lang w:eastAsia="zh-CN"/>
              </w:rPr>
              <w:t>5</w:t>
            </w:r>
            <w:r>
              <w:rPr>
                <w:rFonts w:ascii="微软雅黑" w:eastAsia="微软雅黑" w:hAnsi="微软雅黑" w:cs="宋体" w:hint="eastAsia"/>
                <w:lang w:eastAsia="zh-CN"/>
              </w:rPr>
              <w:t>月</w:t>
            </w:r>
            <w:r>
              <w:rPr>
                <w:rFonts w:ascii="微软雅黑" w:eastAsia="微软雅黑" w:hAnsi="微软雅黑" w:cs="宋体"/>
                <w:lang w:eastAsia="zh-CN"/>
              </w:rPr>
              <w:t>-2024</w:t>
            </w:r>
            <w:r>
              <w:rPr>
                <w:rFonts w:ascii="微软雅黑" w:eastAsia="微软雅黑" w:hAnsi="微软雅黑" w:cs="宋体" w:hint="eastAsia"/>
                <w:lang w:eastAsia="zh-CN"/>
              </w:rPr>
              <w:t>年</w:t>
            </w:r>
            <w:r>
              <w:rPr>
                <w:rFonts w:ascii="微软雅黑" w:eastAsia="微软雅黑" w:hAnsi="微软雅黑" w:cs="宋体" w:hint="eastAsia"/>
                <w:lang w:eastAsia="zh-CN"/>
              </w:rPr>
              <w:t>4</w:t>
            </w:r>
            <w:r>
              <w:rPr>
                <w:rFonts w:ascii="微软雅黑" w:eastAsia="微软雅黑" w:hAnsi="微软雅黑" w:cs="宋体" w:hint="eastAsia"/>
                <w:lang w:eastAsia="zh-CN"/>
              </w:rPr>
              <w:t>月</w:t>
            </w:r>
          </w:p>
        </w:tc>
        <w:tc>
          <w:tcPr>
            <w:tcW w:w="2470" w:type="dxa"/>
            <w:vAlign w:val="center"/>
          </w:tcPr>
          <w:p w:rsidR="001E3174" w:rsidRDefault="001E3174">
            <w:pPr>
              <w:widowControl/>
              <w:jc w:val="center"/>
              <w:rPr>
                <w:rFonts w:ascii="微软雅黑" w:eastAsia="微软雅黑" w:hAnsi="微软雅黑" w:cs="宋体"/>
                <w:lang w:eastAsia="zh-CN"/>
              </w:rPr>
            </w:pPr>
          </w:p>
        </w:tc>
        <w:tc>
          <w:tcPr>
            <w:tcW w:w="3550" w:type="dxa"/>
            <w:vAlign w:val="center"/>
          </w:tcPr>
          <w:p w:rsidR="001E3174" w:rsidRDefault="001E3174">
            <w:pPr>
              <w:widowControl/>
              <w:jc w:val="center"/>
              <w:rPr>
                <w:rFonts w:ascii="微软雅黑" w:eastAsia="微软雅黑" w:hAnsi="微软雅黑" w:cs="宋体"/>
                <w:lang w:eastAsia="zh-CN"/>
              </w:rPr>
            </w:pPr>
          </w:p>
        </w:tc>
      </w:tr>
    </w:tbl>
    <w:p w:rsidR="001E3174" w:rsidRDefault="001E3174">
      <w:pPr>
        <w:rPr>
          <w:lang w:eastAsia="zh-CN"/>
        </w:rPr>
      </w:pPr>
    </w:p>
    <w:p w:rsidR="001E3174" w:rsidRDefault="008B1E71">
      <w:pPr>
        <w:rPr>
          <w:lang w:eastAsia="zh-CN"/>
        </w:rPr>
      </w:pPr>
      <w:r>
        <w:rPr>
          <w:lang w:eastAsia="zh-CN"/>
        </w:rPr>
        <w:br w:type="page"/>
      </w:r>
    </w:p>
    <w:p w:rsidR="001E3174" w:rsidRDefault="008B1E71">
      <w:pPr>
        <w:jc w:val="center"/>
        <w:rPr>
          <w:rFonts w:ascii="微软雅黑" w:eastAsia="微软雅黑" w:hAnsi="微软雅黑" w:cs="宋体"/>
          <w:b/>
          <w:bCs/>
          <w:sz w:val="28"/>
          <w:szCs w:val="28"/>
          <w:lang w:eastAsia="zh-CN"/>
        </w:rPr>
      </w:pPr>
      <w:r>
        <w:rPr>
          <w:rFonts w:ascii="微软雅黑" w:eastAsia="微软雅黑" w:hAnsi="微软雅黑" w:cs="宋体" w:hint="eastAsia"/>
          <w:b/>
          <w:bCs/>
          <w:sz w:val="28"/>
          <w:szCs w:val="28"/>
          <w:lang w:eastAsia="zh-CN"/>
        </w:rPr>
        <w:lastRenderedPageBreak/>
        <w:t>维修水系统材料报价表</w:t>
      </w:r>
    </w:p>
    <w:p w:rsidR="001E3174" w:rsidRDefault="008B1E71">
      <w:pPr>
        <w:rPr>
          <w:rFonts w:ascii="微软雅黑" w:eastAsia="微软雅黑" w:hAnsi="微软雅黑" w:cs="宋体"/>
          <w:b/>
          <w:bCs/>
          <w:sz w:val="24"/>
          <w:szCs w:val="24"/>
          <w:lang w:eastAsia="zh-CN"/>
        </w:rPr>
      </w:pPr>
      <w:r>
        <w:rPr>
          <w:rFonts w:ascii="微软雅黑" w:eastAsia="微软雅黑" w:hAnsi="微软雅黑" w:cs="宋体" w:hint="eastAsia"/>
          <w:b/>
          <w:bCs/>
          <w:sz w:val="24"/>
          <w:szCs w:val="24"/>
          <w:lang w:eastAsia="zh-CN"/>
        </w:rPr>
        <w:t>报价单位：</w:t>
      </w:r>
      <w:r>
        <w:rPr>
          <w:rFonts w:ascii="微软雅黑" w:eastAsia="微软雅黑" w:hAnsi="微软雅黑" w:cs="宋体" w:hint="eastAsia"/>
          <w:b/>
          <w:bCs/>
          <w:sz w:val="24"/>
          <w:szCs w:val="24"/>
          <w:lang w:eastAsia="zh-CN"/>
        </w:rPr>
        <w:t xml:space="preserve">                       2023</w:t>
      </w:r>
      <w:r>
        <w:rPr>
          <w:rFonts w:ascii="微软雅黑" w:eastAsia="微软雅黑" w:hAnsi="微软雅黑" w:cs="宋体" w:hint="eastAsia"/>
          <w:b/>
          <w:bCs/>
          <w:sz w:val="24"/>
          <w:szCs w:val="24"/>
          <w:lang w:eastAsia="zh-CN"/>
        </w:rPr>
        <w:t>年</w:t>
      </w:r>
      <w:r w:rsidR="002B55B6">
        <w:rPr>
          <w:rFonts w:ascii="微软雅黑" w:eastAsia="微软雅黑" w:hAnsi="微软雅黑" w:cs="宋体" w:hint="eastAsia"/>
          <w:b/>
          <w:bCs/>
          <w:sz w:val="24"/>
          <w:szCs w:val="24"/>
          <w:lang w:eastAsia="zh-CN"/>
        </w:rPr>
        <w:t>04月24日</w:t>
      </w:r>
    </w:p>
    <w:tbl>
      <w:tblPr>
        <w:tblW w:w="9700" w:type="dxa"/>
        <w:jc w:val="center"/>
        <w:tblLayout w:type="fixed"/>
        <w:tblLook w:val="04A0" w:firstRow="1" w:lastRow="0" w:firstColumn="1" w:lastColumn="0" w:noHBand="0" w:noVBand="1"/>
      </w:tblPr>
      <w:tblGrid>
        <w:gridCol w:w="3097"/>
        <w:gridCol w:w="2477"/>
        <w:gridCol w:w="768"/>
        <w:gridCol w:w="768"/>
        <w:gridCol w:w="1296"/>
        <w:gridCol w:w="1294"/>
      </w:tblGrid>
      <w:tr w:rsidR="001E3174">
        <w:trPr>
          <w:trHeight w:val="460"/>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174" w:rsidRPr="002B55B6" w:rsidRDefault="008B1E71" w:rsidP="002B55B6">
            <w:pPr>
              <w:widowControl/>
              <w:rPr>
                <w:rFonts w:ascii="微软雅黑" w:eastAsia="微软雅黑" w:hAnsi="微软雅黑" w:cs="宋体"/>
                <w:b/>
                <w:bCs/>
                <w:lang w:eastAsia="zh-CN"/>
              </w:rPr>
            </w:pPr>
            <w:r w:rsidRPr="002B55B6">
              <w:rPr>
                <w:rFonts w:ascii="微软雅黑" w:eastAsia="微软雅黑" w:hAnsi="微软雅黑" w:cs="宋体" w:hint="eastAsia"/>
                <w:b/>
                <w:bCs/>
                <w:lang w:eastAsia="zh-CN"/>
              </w:rPr>
              <w:t>材料名称</w:t>
            </w:r>
          </w:p>
        </w:tc>
        <w:tc>
          <w:tcPr>
            <w:tcW w:w="24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规</w:t>
            </w:r>
            <w:r>
              <w:rPr>
                <w:rFonts w:ascii="微软雅黑" w:eastAsia="微软雅黑" w:hAnsi="微软雅黑" w:cs="宋体" w:hint="eastAsia"/>
                <w:b/>
                <w:bCs/>
                <w:lang w:eastAsia="zh-CN"/>
              </w:rPr>
              <w:t>格</w:t>
            </w:r>
          </w:p>
        </w:tc>
        <w:tc>
          <w:tcPr>
            <w:tcW w:w="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单位</w:t>
            </w:r>
          </w:p>
        </w:tc>
        <w:tc>
          <w:tcPr>
            <w:tcW w:w="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数量</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含税单价</w:t>
            </w:r>
          </w:p>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（元）</w:t>
            </w:r>
          </w:p>
        </w:tc>
        <w:tc>
          <w:tcPr>
            <w:tcW w:w="1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备注</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消防箱</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1</w:t>
            </w:r>
            <w:r>
              <w:rPr>
                <w:rFonts w:ascii="微软雅黑" w:eastAsia="微软雅黑" w:hAnsi="微软雅黑" w:cs="宋体" w:hint="eastAsia"/>
                <w:lang w:eastAsia="zh-CN"/>
              </w:rPr>
              <w:t>800*700*240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套</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jc w:val="cente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vAlign w:val="center"/>
          </w:tcPr>
          <w:p w:rsidR="001E3174" w:rsidRDefault="008B1E71">
            <w:pPr>
              <w:jc w:val="cente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消防箱</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1</w:t>
            </w:r>
            <w:r>
              <w:rPr>
                <w:rFonts w:ascii="微软雅黑" w:eastAsia="微软雅黑" w:hAnsi="微软雅黑" w:cs="宋体" w:hint="eastAsia"/>
                <w:lang w:eastAsia="zh-CN"/>
              </w:rPr>
              <w:t>000*700*240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套</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实验消防箱</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8</w:t>
            </w:r>
            <w:r>
              <w:rPr>
                <w:rFonts w:ascii="微软雅黑" w:eastAsia="微软雅黑" w:hAnsi="微软雅黑" w:cs="宋体"/>
                <w:lang w:eastAsia="zh-CN"/>
              </w:rPr>
              <w:t>00*650*240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套</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自救卷盘</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J</w:t>
            </w:r>
            <w:r>
              <w:rPr>
                <w:rFonts w:ascii="微软雅黑" w:eastAsia="微软雅黑" w:hAnsi="微软雅黑" w:cs="宋体"/>
                <w:lang w:eastAsia="zh-CN"/>
              </w:rPr>
              <w:t>PS0.8/30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台</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村胶龙带</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 xml:space="preserve">N65/25   </w:t>
            </w:r>
            <w:r>
              <w:rPr>
                <w:rFonts w:ascii="微软雅黑" w:eastAsia="微软雅黑" w:hAnsi="微软雅黑" w:cs="宋体"/>
                <w:lang w:eastAsia="zh-CN"/>
              </w:rPr>
              <w:t>枪头</w:t>
            </w:r>
            <w:r>
              <w:rPr>
                <w:rFonts w:ascii="微软雅黑" w:eastAsia="微软雅黑" w:hAnsi="微软雅黑" w:cs="宋体"/>
                <w:lang w:eastAsia="zh-CN"/>
              </w:rPr>
              <w:t>/QZ19</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套</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沟槽管件钢卡</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N200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沟槽管件钢卡</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沟槽管件钢卡</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沟槽管件钢卡</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N80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管件机械三通</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N200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管件机械三通</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管件机械三通</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管件机械三通</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N80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消防水泵接合器</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S</w:t>
            </w:r>
            <w:r>
              <w:rPr>
                <w:rFonts w:ascii="微软雅黑" w:eastAsia="微软雅黑" w:hAnsi="微软雅黑" w:cs="宋体" w:hint="eastAsia"/>
                <w:lang w:eastAsia="zh-CN"/>
              </w:rPr>
              <w:t>QS150-A</w:t>
            </w:r>
            <w:r>
              <w:rPr>
                <w:rFonts w:ascii="微软雅黑" w:eastAsia="微软雅黑" w:hAnsi="微软雅黑" w:cs="宋体" w:hint="eastAsia"/>
                <w:lang w:eastAsia="zh-CN"/>
              </w:rPr>
              <w:t>型</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套</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湿式报警阀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N200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组</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湿式报警阀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组</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信号阀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水流指示器</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电动阀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D</w:t>
            </w:r>
            <w:r>
              <w:rPr>
                <w:rFonts w:ascii="微软雅黑" w:eastAsia="微软雅黑" w:hAnsi="微软雅黑" w:cs="宋体" w:hint="eastAsia"/>
                <w:lang w:eastAsia="zh-CN"/>
              </w:rPr>
              <w:t>N50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对夹蝶阀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N100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消火栓栓头</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N65</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铜球阀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N25</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手提式磷酸盐干粉灭火器</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M</w:t>
            </w:r>
            <w:r>
              <w:rPr>
                <w:rFonts w:ascii="微软雅黑" w:eastAsia="微软雅黑" w:hAnsi="微软雅黑" w:cs="宋体"/>
                <w:lang w:eastAsia="zh-CN"/>
              </w:rPr>
              <w:t>F/ABC4</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具</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自动排气阀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N25</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闸阀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N100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止回阀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N100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闸阀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N200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闸阀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对夹信号蝶阀</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N200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波纹伸缩节</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N100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97"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7"/>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波纹伸缩节</w:t>
            </w:r>
          </w:p>
        </w:tc>
        <w:tc>
          <w:tcPr>
            <w:tcW w:w="2477"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D</w:t>
            </w:r>
            <w:r>
              <w:rPr>
                <w:rFonts w:ascii="微软雅黑" w:eastAsia="微软雅黑" w:hAnsi="微软雅黑" w:cs="宋体"/>
                <w:lang w:eastAsia="zh-CN"/>
              </w:rPr>
              <w:t>N150</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29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bl>
    <w:p w:rsidR="001E3174" w:rsidRDefault="001E3174">
      <w:pPr>
        <w:rPr>
          <w:rFonts w:ascii="微软雅黑" w:eastAsia="微软雅黑" w:hAnsi="微软雅黑" w:cs="宋体"/>
          <w:b/>
          <w:bCs/>
          <w:sz w:val="24"/>
          <w:szCs w:val="24"/>
          <w:lang w:eastAsia="zh-CN"/>
        </w:rPr>
      </w:pPr>
    </w:p>
    <w:p w:rsidR="001E3174" w:rsidRDefault="008B1E71">
      <w:pPr>
        <w:rPr>
          <w:rFonts w:ascii="微软雅黑" w:eastAsia="微软雅黑" w:hAnsi="微软雅黑" w:cs="宋体"/>
          <w:b/>
          <w:bCs/>
          <w:sz w:val="24"/>
          <w:szCs w:val="24"/>
          <w:lang w:eastAsia="zh-CN"/>
        </w:rPr>
      </w:pPr>
      <w:r>
        <w:rPr>
          <w:rFonts w:ascii="微软雅黑" w:eastAsia="微软雅黑" w:hAnsi="微软雅黑" w:cs="宋体"/>
          <w:b/>
          <w:bCs/>
          <w:sz w:val="24"/>
          <w:szCs w:val="24"/>
          <w:lang w:eastAsia="zh-CN"/>
        </w:rPr>
        <w:br w:type="page"/>
      </w:r>
    </w:p>
    <w:p w:rsidR="001E3174" w:rsidRDefault="008B1E71">
      <w:pPr>
        <w:jc w:val="center"/>
        <w:rPr>
          <w:rFonts w:ascii="微软雅黑" w:eastAsia="微软雅黑" w:hAnsi="微软雅黑" w:cs="宋体"/>
          <w:b/>
          <w:bCs/>
          <w:sz w:val="28"/>
          <w:szCs w:val="28"/>
          <w:lang w:eastAsia="zh-CN"/>
        </w:rPr>
      </w:pPr>
      <w:r>
        <w:rPr>
          <w:rFonts w:ascii="微软雅黑" w:eastAsia="微软雅黑" w:hAnsi="微软雅黑" w:cs="宋体" w:hint="eastAsia"/>
          <w:b/>
          <w:bCs/>
          <w:sz w:val="28"/>
          <w:szCs w:val="28"/>
          <w:lang w:eastAsia="zh-CN"/>
        </w:rPr>
        <w:lastRenderedPageBreak/>
        <w:t>维修报警系统材料报价表</w:t>
      </w:r>
    </w:p>
    <w:p w:rsidR="001E3174" w:rsidRDefault="008B1E71">
      <w:pPr>
        <w:rPr>
          <w:rFonts w:ascii="微软雅黑" w:eastAsia="微软雅黑" w:hAnsi="微软雅黑" w:cs="宋体"/>
          <w:b/>
          <w:bCs/>
          <w:sz w:val="24"/>
          <w:szCs w:val="24"/>
          <w:lang w:eastAsia="zh-CN"/>
        </w:rPr>
      </w:pPr>
      <w:r>
        <w:rPr>
          <w:rFonts w:ascii="微软雅黑" w:eastAsia="微软雅黑" w:hAnsi="微软雅黑" w:cs="宋体" w:hint="eastAsia"/>
          <w:b/>
          <w:bCs/>
          <w:sz w:val="24"/>
          <w:szCs w:val="24"/>
          <w:lang w:eastAsia="zh-CN"/>
        </w:rPr>
        <w:t>报价单位：</w:t>
      </w:r>
      <w:r>
        <w:rPr>
          <w:rFonts w:ascii="微软雅黑" w:eastAsia="微软雅黑" w:hAnsi="微软雅黑" w:cs="宋体" w:hint="eastAsia"/>
          <w:b/>
          <w:bCs/>
          <w:sz w:val="24"/>
          <w:szCs w:val="24"/>
          <w:lang w:eastAsia="zh-CN"/>
        </w:rPr>
        <w:t xml:space="preserve">                       2023</w:t>
      </w:r>
      <w:r>
        <w:rPr>
          <w:rFonts w:ascii="微软雅黑" w:eastAsia="微软雅黑" w:hAnsi="微软雅黑" w:cs="宋体" w:hint="eastAsia"/>
          <w:b/>
          <w:bCs/>
          <w:sz w:val="24"/>
          <w:szCs w:val="24"/>
          <w:lang w:eastAsia="zh-CN"/>
        </w:rPr>
        <w:t>年</w:t>
      </w:r>
      <w:r w:rsidR="002B55B6">
        <w:rPr>
          <w:rFonts w:ascii="微软雅黑" w:eastAsia="微软雅黑" w:hAnsi="微软雅黑" w:cs="宋体" w:hint="eastAsia"/>
          <w:b/>
          <w:bCs/>
          <w:sz w:val="24"/>
          <w:szCs w:val="24"/>
          <w:lang w:eastAsia="zh-CN"/>
        </w:rPr>
        <w:t>04月24日</w:t>
      </w:r>
    </w:p>
    <w:tbl>
      <w:tblPr>
        <w:tblW w:w="9700" w:type="dxa"/>
        <w:jc w:val="center"/>
        <w:tblLayout w:type="fixed"/>
        <w:tblLook w:val="04A0" w:firstRow="1" w:lastRow="0" w:firstColumn="1" w:lastColumn="0" w:noHBand="0" w:noVBand="1"/>
      </w:tblPr>
      <w:tblGrid>
        <w:gridCol w:w="3065"/>
        <w:gridCol w:w="2636"/>
        <w:gridCol w:w="656"/>
        <w:gridCol w:w="656"/>
        <w:gridCol w:w="1395"/>
        <w:gridCol w:w="1292"/>
      </w:tblGrid>
      <w:tr w:rsidR="001E3174">
        <w:trPr>
          <w:trHeight w:val="460"/>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174" w:rsidRPr="002B55B6" w:rsidRDefault="008B1E71" w:rsidP="002B55B6">
            <w:pPr>
              <w:widowControl/>
              <w:rPr>
                <w:rFonts w:ascii="微软雅黑" w:eastAsia="微软雅黑" w:hAnsi="微软雅黑" w:cs="宋体"/>
                <w:b/>
                <w:bCs/>
                <w:lang w:eastAsia="zh-CN"/>
              </w:rPr>
            </w:pPr>
            <w:r w:rsidRPr="002B55B6">
              <w:rPr>
                <w:rFonts w:ascii="微软雅黑" w:eastAsia="微软雅黑" w:hAnsi="微软雅黑" w:cs="宋体" w:hint="eastAsia"/>
                <w:b/>
                <w:bCs/>
                <w:lang w:eastAsia="zh-CN"/>
              </w:rPr>
              <w:t>材料名称</w:t>
            </w:r>
          </w:p>
        </w:tc>
        <w:tc>
          <w:tcPr>
            <w:tcW w:w="26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规</w:t>
            </w:r>
            <w:r>
              <w:rPr>
                <w:rFonts w:ascii="微软雅黑" w:eastAsia="微软雅黑" w:hAnsi="微软雅黑" w:cs="宋体" w:hint="eastAsia"/>
                <w:b/>
                <w:bCs/>
                <w:lang w:eastAsia="zh-CN"/>
              </w:rPr>
              <w:t>格</w:t>
            </w:r>
          </w:p>
        </w:tc>
        <w:tc>
          <w:tcPr>
            <w:tcW w:w="6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单位</w:t>
            </w:r>
          </w:p>
        </w:tc>
        <w:tc>
          <w:tcPr>
            <w:tcW w:w="6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数量</w:t>
            </w:r>
          </w:p>
        </w:tc>
        <w:tc>
          <w:tcPr>
            <w:tcW w:w="13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含税单价</w:t>
            </w:r>
          </w:p>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（元）</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174" w:rsidRDefault="008B1E71">
            <w:pPr>
              <w:widowControl/>
              <w:jc w:val="center"/>
              <w:rPr>
                <w:rFonts w:ascii="微软雅黑" w:eastAsia="微软雅黑" w:hAnsi="微软雅黑" w:cs="宋体"/>
                <w:b/>
                <w:bCs/>
                <w:lang w:eastAsia="zh-CN"/>
              </w:rPr>
            </w:pPr>
            <w:r>
              <w:rPr>
                <w:rFonts w:ascii="微软雅黑" w:eastAsia="微软雅黑" w:hAnsi="微软雅黑" w:cs="宋体" w:hint="eastAsia"/>
                <w:b/>
                <w:bCs/>
                <w:lang w:eastAsia="zh-CN"/>
              </w:rPr>
              <w:t>备注</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集中电源集中控制消防应急标志灯具</w:t>
            </w:r>
            <w:r w:rsidRPr="002B55B6">
              <w:rPr>
                <w:rFonts w:ascii="微软雅黑" w:eastAsia="微软雅黑" w:hAnsi="微软雅黑" w:cs="宋体" w:hint="eastAsia"/>
                <w:lang w:eastAsia="zh-CN"/>
              </w:rPr>
              <w:t>(A</w:t>
            </w:r>
            <w:r w:rsidRPr="002B55B6">
              <w:rPr>
                <w:rFonts w:ascii="微软雅黑" w:eastAsia="微软雅黑" w:hAnsi="微软雅黑" w:cs="宋体" w:hint="eastAsia"/>
                <w:lang w:eastAsia="zh-CN"/>
              </w:rPr>
              <w:t>型</w:t>
            </w:r>
            <w:r w:rsidRPr="002B55B6">
              <w:rPr>
                <w:rFonts w:ascii="微软雅黑" w:eastAsia="微软雅黑" w:hAnsi="微软雅黑" w:cs="宋体" w:hint="eastAsia"/>
                <w:lang w:eastAsia="zh-CN"/>
              </w:rPr>
              <w:t>)</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巡</w:t>
            </w:r>
            <w:r>
              <w:rPr>
                <w:rFonts w:ascii="微软雅黑" w:eastAsia="微软雅黑" w:hAnsi="微软雅黑" w:cs="宋体" w:hint="eastAsia"/>
                <w:lang w:eastAsia="zh-CN"/>
              </w:rPr>
              <w:t>检、灭灯、常亮功能</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集中电源集中控制消防应急照明灯具</w:t>
            </w:r>
            <w:r w:rsidRPr="002B55B6">
              <w:rPr>
                <w:rFonts w:ascii="微软雅黑" w:eastAsia="微软雅黑" w:hAnsi="微软雅黑" w:cs="宋体" w:hint="eastAsia"/>
                <w:lang w:eastAsia="zh-CN"/>
              </w:rPr>
              <w:t>(A</w:t>
            </w:r>
            <w:r w:rsidRPr="002B55B6">
              <w:rPr>
                <w:rFonts w:ascii="微软雅黑" w:eastAsia="微软雅黑" w:hAnsi="微软雅黑" w:cs="宋体" w:hint="eastAsia"/>
                <w:lang w:eastAsia="zh-CN"/>
              </w:rPr>
              <w:t>型</w:t>
            </w:r>
            <w:r w:rsidRPr="002B55B6">
              <w:rPr>
                <w:rFonts w:ascii="微软雅黑" w:eastAsia="微软雅黑" w:hAnsi="微软雅黑" w:cs="宋体" w:hint="eastAsia"/>
                <w:lang w:eastAsia="zh-CN"/>
              </w:rPr>
              <w:t>)</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巡</w:t>
            </w:r>
            <w:r>
              <w:rPr>
                <w:rFonts w:ascii="微软雅黑" w:eastAsia="微软雅黑" w:hAnsi="微软雅黑" w:cs="宋体" w:hint="eastAsia"/>
                <w:lang w:eastAsia="zh-CN"/>
              </w:rPr>
              <w:t>检、灭灯、开灯、照明</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楼层显示盘</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X</w:t>
            </w:r>
            <w:r>
              <w:rPr>
                <w:rFonts w:ascii="微软雅黑" w:eastAsia="微软雅黑" w:hAnsi="微软雅黑" w:cs="宋体"/>
                <w:lang w:eastAsia="zh-CN"/>
              </w:rPr>
              <w:t>SP-BK8500</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温感</w:t>
            </w:r>
            <w:r w:rsidRPr="002B55B6">
              <w:rPr>
                <w:rFonts w:ascii="微软雅黑" w:eastAsia="微软雅黑" w:hAnsi="微软雅黑" w:cs="宋体" w:hint="eastAsia"/>
                <w:lang w:eastAsia="zh-CN"/>
              </w:rPr>
              <w:t>/</w:t>
            </w:r>
            <w:r w:rsidRPr="002B55B6">
              <w:rPr>
                <w:rFonts w:ascii="微软雅黑" w:eastAsia="微软雅黑" w:hAnsi="微软雅黑" w:cs="宋体" w:hint="eastAsia"/>
                <w:lang w:eastAsia="zh-CN"/>
              </w:rPr>
              <w:t>烟感火灾探测器</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感烟火灾探测器</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S</w:t>
            </w:r>
            <w:r>
              <w:rPr>
                <w:rFonts w:ascii="微软雅黑" w:eastAsia="微软雅黑" w:hAnsi="微软雅黑" w:cs="宋体"/>
                <w:lang w:eastAsia="zh-CN"/>
              </w:rPr>
              <w:t>H-BK2D</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带电话插孔手动报警按钮</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B</w:t>
            </w:r>
            <w:r>
              <w:rPr>
                <w:rFonts w:ascii="微软雅黑" w:eastAsia="微软雅黑" w:hAnsi="微软雅黑" w:cs="宋体"/>
                <w:lang w:eastAsia="zh-CN"/>
              </w:rPr>
              <w:t>K8400</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防火门闭门器</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总线隔离模块</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B</w:t>
            </w:r>
            <w:r>
              <w:rPr>
                <w:rFonts w:ascii="微软雅黑" w:eastAsia="微软雅黑" w:hAnsi="微软雅黑" w:cs="宋体"/>
                <w:lang w:eastAsia="zh-CN"/>
              </w:rPr>
              <w:t>K8003</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输入输出模块</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B</w:t>
            </w:r>
            <w:r>
              <w:rPr>
                <w:rFonts w:ascii="微软雅黑" w:eastAsia="微软雅黑" w:hAnsi="微软雅黑" w:cs="宋体"/>
                <w:lang w:eastAsia="zh-CN"/>
              </w:rPr>
              <w:t>K8002</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输出模块</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B</w:t>
            </w:r>
            <w:r>
              <w:rPr>
                <w:rFonts w:ascii="微软雅黑" w:eastAsia="微软雅黑" w:hAnsi="微软雅黑" w:cs="宋体"/>
                <w:lang w:eastAsia="zh-CN"/>
              </w:rPr>
              <w:t>K8002</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总线电话模块</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消火栓按钮</w:t>
            </w:r>
          </w:p>
        </w:tc>
        <w:tc>
          <w:tcPr>
            <w:tcW w:w="263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B</w:t>
            </w:r>
            <w:r>
              <w:rPr>
                <w:rFonts w:ascii="微软雅黑" w:eastAsia="微软雅黑" w:hAnsi="微软雅黑" w:cs="宋体"/>
                <w:lang w:eastAsia="zh-CN"/>
              </w:rPr>
              <w:t>K8400</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消防应急广播</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消防电话分机</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声光报警器</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电动排烟窗控制器</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液位计</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压力开关</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线性光束感烟探测器反光板</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线性光束感烟探测器</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电源监控探测器</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电气火灾探测器</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r w:rsidR="001E3174">
        <w:trPr>
          <w:trHeight w:val="340"/>
          <w:jc w:val="center"/>
        </w:trPr>
        <w:tc>
          <w:tcPr>
            <w:tcW w:w="3065" w:type="dxa"/>
            <w:tcBorders>
              <w:top w:val="single" w:sz="4" w:space="0" w:color="000000"/>
              <w:left w:val="single" w:sz="4" w:space="0" w:color="000000"/>
              <w:bottom w:val="single" w:sz="4" w:space="0" w:color="000000"/>
              <w:right w:val="single" w:sz="4" w:space="0" w:color="000000"/>
            </w:tcBorders>
            <w:vAlign w:val="center"/>
          </w:tcPr>
          <w:p w:rsidR="001E3174" w:rsidRPr="002B55B6" w:rsidRDefault="008B1E71" w:rsidP="002B55B6">
            <w:pPr>
              <w:pStyle w:val="aff4"/>
              <w:widowControl/>
              <w:numPr>
                <w:ilvl w:val="0"/>
                <w:numId w:val="8"/>
              </w:numPr>
              <w:jc w:val="center"/>
              <w:rPr>
                <w:rFonts w:ascii="微软雅黑" w:eastAsia="微软雅黑" w:hAnsi="微软雅黑" w:cs="宋体"/>
                <w:lang w:eastAsia="zh-CN"/>
              </w:rPr>
            </w:pPr>
            <w:r w:rsidRPr="002B55B6">
              <w:rPr>
                <w:rFonts w:ascii="微软雅黑" w:eastAsia="微软雅黑" w:hAnsi="微软雅黑" w:cs="宋体" w:hint="eastAsia"/>
                <w:lang w:eastAsia="zh-CN"/>
              </w:rPr>
              <w:t>雨淋阀</w:t>
            </w:r>
          </w:p>
        </w:tc>
        <w:tc>
          <w:tcPr>
            <w:tcW w:w="2636"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满</w:t>
            </w:r>
            <w:r>
              <w:rPr>
                <w:rFonts w:ascii="微软雅黑" w:eastAsia="微软雅黑" w:hAnsi="微软雅黑" w:cs="宋体" w:hint="eastAsia"/>
                <w:lang w:eastAsia="zh-CN"/>
              </w:rPr>
              <w:t>足使用</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个</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1E3174" w:rsidRDefault="008B1E71">
            <w:pPr>
              <w:widowControl/>
              <w:jc w:val="center"/>
              <w:rPr>
                <w:rFonts w:ascii="微软雅黑" w:eastAsia="微软雅黑" w:hAnsi="微软雅黑" w:cs="宋体"/>
                <w:lang w:eastAsia="zh-CN"/>
              </w:rPr>
            </w:pPr>
            <w:r>
              <w:rPr>
                <w:rFonts w:ascii="微软雅黑" w:eastAsia="微软雅黑" w:hAnsi="微软雅黑" w:cs="宋体" w:hint="eastAsia"/>
                <w:lang w:eastAsia="zh-CN"/>
              </w:rPr>
              <w:t>1</w:t>
            </w:r>
          </w:p>
        </w:tc>
        <w:tc>
          <w:tcPr>
            <w:tcW w:w="1395" w:type="dxa"/>
            <w:tcBorders>
              <w:top w:val="single" w:sz="4" w:space="0" w:color="000000"/>
              <w:left w:val="single" w:sz="4" w:space="0" w:color="000000"/>
              <w:bottom w:val="single" w:sz="4" w:space="0" w:color="000000"/>
              <w:right w:val="single" w:sz="4" w:space="0" w:color="000000"/>
            </w:tcBorders>
            <w:noWrap/>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3174" w:rsidRDefault="008B1E71">
            <w:pPr>
              <w:jc w:val="center"/>
              <w:rPr>
                <w:rFonts w:ascii="微软雅黑" w:eastAsia="微软雅黑" w:hAnsi="微软雅黑" w:cs="宋体"/>
                <w:lang w:eastAsia="zh-CN"/>
              </w:rPr>
            </w:pPr>
            <w:r>
              <w:rPr>
                <w:rFonts w:ascii="微软雅黑" w:eastAsia="微软雅黑" w:hAnsi="微软雅黑" w:cs="宋体" w:hint="eastAsia"/>
                <w:lang w:eastAsia="zh-CN"/>
              </w:rPr>
              <w:t xml:space="preserve">　</w:t>
            </w:r>
          </w:p>
        </w:tc>
      </w:tr>
    </w:tbl>
    <w:p w:rsidR="001E3174" w:rsidRDefault="001E3174">
      <w:pPr>
        <w:rPr>
          <w:rFonts w:ascii="仿宋" w:eastAsia="仿宋" w:hAnsi="仿宋" w:cs="仿宋"/>
          <w:sz w:val="24"/>
          <w:szCs w:val="24"/>
          <w:lang w:eastAsia="zh-CN"/>
        </w:rPr>
      </w:pPr>
      <w:bookmarkStart w:id="0" w:name="_GoBack"/>
      <w:bookmarkEnd w:id="0"/>
    </w:p>
    <w:sectPr w:rsidR="001E3174">
      <w:headerReference w:type="default" r:id="rId8"/>
      <w:footerReference w:type="default" r:id="rId9"/>
      <w:pgSz w:w="11910" w:h="16840"/>
      <w:pgMar w:top="1120" w:right="1040" w:bottom="993" w:left="1160" w:header="742" w:footer="5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71" w:rsidRDefault="008B1E71">
      <w:r>
        <w:separator/>
      </w:r>
    </w:p>
  </w:endnote>
  <w:endnote w:type="continuationSeparator" w:id="0">
    <w:p w:rsidR="008B1E71" w:rsidRDefault="008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WinCharSetFFFF-H">
    <w:altName w:val="仿宋"/>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08540"/>
    </w:sdtPr>
    <w:sdtEndPr/>
    <w:sdtContent>
      <w:p w:rsidR="001E3174" w:rsidRDefault="008B1E71">
        <w:pPr>
          <w:pStyle w:val="af5"/>
          <w:jc w:val="center"/>
        </w:pPr>
        <w:r>
          <w:fldChar w:fldCharType="begin"/>
        </w:r>
        <w:r>
          <w:instrText>PAGE   \* MERGEFORMAT</w:instrText>
        </w:r>
        <w:r>
          <w:fldChar w:fldCharType="separate"/>
        </w:r>
        <w:r w:rsidR="002B55B6" w:rsidRPr="002B55B6">
          <w:rPr>
            <w:noProof/>
            <w:lang w:val="zh-CN" w:eastAsia="zh-CN"/>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71" w:rsidRDefault="008B1E71">
      <w:r>
        <w:separator/>
      </w:r>
    </w:p>
  </w:footnote>
  <w:footnote w:type="continuationSeparator" w:id="0">
    <w:p w:rsidR="008B1E71" w:rsidRDefault="008B1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p w:rsidR="001E3174" w:rsidRDefault="001E3174">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5B7"/>
    <w:multiLevelType w:val="multilevel"/>
    <w:tmpl w:val="184B35B7"/>
    <w:lvl w:ilvl="0">
      <w:start w:val="1"/>
      <w:numFmt w:val="chineseCountingThousand"/>
      <w:pStyle w:val="a"/>
      <w:lvlText w:val="%1."/>
      <w:lvlJc w:val="left"/>
      <w:pPr>
        <w:ind w:left="420" w:hanging="420"/>
      </w:pPr>
      <w:rPr>
        <w:rFonts w:hint="eastAsia"/>
        <w:sz w:val="28"/>
      </w:rPr>
    </w:lvl>
    <w:lvl w:ilvl="1">
      <w:start w:val="1"/>
      <w:numFmt w:val="decimal"/>
      <w:pStyle w:val="a0"/>
      <w:isLgl/>
      <w:lvlText w:val="%1.%2"/>
      <w:lvlJc w:val="left"/>
      <w:pPr>
        <w:ind w:left="420" w:hanging="420"/>
      </w:pPr>
      <w:rPr>
        <w:rFonts w:hint="eastAsia"/>
      </w:rPr>
    </w:lvl>
    <w:lvl w:ilvl="2">
      <w:start w:val="1"/>
      <w:numFmt w:val="decimal"/>
      <w:pStyle w:val="a1"/>
      <w:isLgl/>
      <w:lvlText w:val="%1.%2.%3."/>
      <w:lvlJc w:val="right"/>
      <w:pPr>
        <w:ind w:left="-4401" w:hanging="420"/>
      </w:pPr>
      <w:rPr>
        <w:rFonts w:hint="eastAsia"/>
        <w:b w:val="0"/>
      </w:rPr>
    </w:lvl>
    <w:lvl w:ilvl="3">
      <w:start w:val="1"/>
      <w:numFmt w:val="decimal"/>
      <w:pStyle w:val="2"/>
      <w:isLgl/>
      <w:lvlText w:val="%1.%2.%3.%4."/>
      <w:lvlJc w:val="left"/>
      <w:pPr>
        <w:ind w:left="-4401" w:hanging="420"/>
      </w:pPr>
      <w:rPr>
        <w:rFonts w:hint="eastAsia"/>
        <w:b w:val="0"/>
        <w:bCs w:val="0"/>
        <w:i w:val="0"/>
        <w:iCs w:val="0"/>
        <w:caps w:val="0"/>
        <w:smallCaps w:val="0"/>
        <w:strike w:val="0"/>
        <w:dstrike w:val="0"/>
        <w:vanish w:val="0"/>
        <w:color w:val="000000"/>
        <w:spacing w:val="0"/>
        <w:position w:val="0"/>
        <w:u w:val="none"/>
        <w:vertAlign w:val="baseline"/>
      </w:rPr>
    </w:lvl>
    <w:lvl w:ilvl="4">
      <w:start w:val="1"/>
      <w:numFmt w:val="lowerLetter"/>
      <w:lvlText w:val="%5)"/>
      <w:lvlJc w:val="left"/>
      <w:pPr>
        <w:ind w:left="-2721" w:hanging="420"/>
      </w:pPr>
      <w:rPr>
        <w:rFonts w:hint="eastAsia"/>
      </w:rPr>
    </w:lvl>
    <w:lvl w:ilvl="5">
      <w:start w:val="1"/>
      <w:numFmt w:val="lowerRoman"/>
      <w:lvlText w:val="%6."/>
      <w:lvlJc w:val="right"/>
      <w:pPr>
        <w:ind w:left="-2301" w:hanging="420"/>
      </w:pPr>
      <w:rPr>
        <w:rFonts w:hint="eastAsia"/>
      </w:rPr>
    </w:lvl>
    <w:lvl w:ilvl="6">
      <w:start w:val="1"/>
      <w:numFmt w:val="decimal"/>
      <w:lvlText w:val="%7."/>
      <w:lvlJc w:val="left"/>
      <w:pPr>
        <w:ind w:left="-1881" w:hanging="420"/>
      </w:pPr>
      <w:rPr>
        <w:rFonts w:ascii="Times New Roman" w:eastAsia="宋体" w:hAnsi="Times New Roman" w:cs="Times New Roman" w:hint="eastAsia"/>
        <w:strike w:val="0"/>
        <w:color w:val="auto"/>
      </w:rPr>
    </w:lvl>
    <w:lvl w:ilvl="7">
      <w:start w:val="1"/>
      <w:numFmt w:val="lowerLetter"/>
      <w:lvlText w:val="%8)"/>
      <w:lvlJc w:val="left"/>
      <w:pPr>
        <w:ind w:left="-1461" w:hanging="420"/>
      </w:pPr>
      <w:rPr>
        <w:rFonts w:hint="eastAsia"/>
      </w:rPr>
    </w:lvl>
    <w:lvl w:ilvl="8">
      <w:start w:val="1"/>
      <w:numFmt w:val="lowerRoman"/>
      <w:lvlText w:val="%9."/>
      <w:lvlJc w:val="right"/>
      <w:pPr>
        <w:ind w:left="-1041" w:hanging="420"/>
      </w:pPr>
      <w:rPr>
        <w:rFonts w:hint="eastAsia"/>
      </w:rPr>
    </w:lvl>
  </w:abstractNum>
  <w:abstractNum w:abstractNumId="1" w15:restartNumberingAfterBreak="0">
    <w:nsid w:val="27C5689F"/>
    <w:multiLevelType w:val="multilevel"/>
    <w:tmpl w:val="27C568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7F2B01"/>
    <w:multiLevelType w:val="multilevel"/>
    <w:tmpl w:val="307F2B01"/>
    <w:lvl w:ilvl="0">
      <w:start w:val="1"/>
      <w:numFmt w:val="decimal"/>
      <w:lvlText w:val="%1"/>
      <w:lvlJc w:val="left"/>
      <w:pPr>
        <w:tabs>
          <w:tab w:val="left" w:pos="432"/>
        </w:tabs>
        <w:ind w:left="0" w:firstLine="0"/>
      </w:pPr>
      <w:rPr>
        <w:rFonts w:hint="eastAsia"/>
      </w:rPr>
    </w:lvl>
    <w:lvl w:ilvl="1">
      <w:start w:val="1"/>
      <w:numFmt w:val="decimal"/>
      <w:lvlText w:val="%1.%2"/>
      <w:lvlJc w:val="left"/>
      <w:pPr>
        <w:tabs>
          <w:tab w:val="left" w:pos="432"/>
        </w:tabs>
        <w:ind w:left="0" w:firstLine="0"/>
      </w:pPr>
      <w:rPr>
        <w:rFonts w:hint="eastAsia"/>
      </w:rPr>
    </w:lvl>
    <w:lvl w:ilvl="2">
      <w:start w:val="1"/>
      <w:numFmt w:val="decimal"/>
      <w:lvlText w:val="%1.%2.%3"/>
      <w:lvlJc w:val="left"/>
      <w:pPr>
        <w:tabs>
          <w:tab w:val="left" w:pos="432"/>
        </w:tabs>
        <w:ind w:left="0" w:firstLine="0"/>
      </w:pPr>
      <w:rPr>
        <w:rFonts w:hint="eastAsia"/>
      </w:rPr>
    </w:lvl>
    <w:lvl w:ilvl="3">
      <w:start w:val="1"/>
      <w:numFmt w:val="decimal"/>
      <w:pStyle w:val="4"/>
      <w:lvlText w:val="%1.%2.%3.%4"/>
      <w:lvlJc w:val="left"/>
      <w:pPr>
        <w:tabs>
          <w:tab w:val="left" w:pos="432"/>
        </w:tabs>
        <w:ind w:left="0" w:firstLine="0"/>
      </w:pPr>
      <w:rPr>
        <w:rFonts w:hint="eastAsia"/>
      </w:rPr>
    </w:lvl>
    <w:lvl w:ilvl="4">
      <w:start w:val="1"/>
      <w:numFmt w:val="decimal"/>
      <w:pStyle w:val="5"/>
      <w:lvlText w:val="%1.%2.%3.%4.%5"/>
      <w:lvlJc w:val="left"/>
      <w:pPr>
        <w:tabs>
          <w:tab w:val="left" w:pos="432"/>
        </w:tabs>
        <w:ind w:left="0" w:firstLine="0"/>
      </w:pPr>
      <w:rPr>
        <w:rFonts w:hint="eastAsia"/>
      </w:rPr>
    </w:lvl>
    <w:lvl w:ilvl="5">
      <w:start w:val="1"/>
      <w:numFmt w:val="decimal"/>
      <w:pStyle w:val="6"/>
      <w:lvlText w:val="%1.%2.%3.%4.%5.%6"/>
      <w:lvlJc w:val="left"/>
      <w:pPr>
        <w:tabs>
          <w:tab w:val="left" w:pos="432"/>
        </w:tabs>
        <w:ind w:left="0" w:firstLine="0"/>
      </w:pPr>
      <w:rPr>
        <w:rFonts w:hint="eastAsia"/>
      </w:rPr>
    </w:lvl>
    <w:lvl w:ilvl="6">
      <w:start w:val="1"/>
      <w:numFmt w:val="decimal"/>
      <w:pStyle w:val="7"/>
      <w:lvlText w:val="%1.%2.%3.%4.%5.%6.%7"/>
      <w:lvlJc w:val="left"/>
      <w:pPr>
        <w:tabs>
          <w:tab w:val="left" w:pos="432"/>
        </w:tabs>
        <w:ind w:left="0" w:firstLine="0"/>
      </w:pPr>
      <w:rPr>
        <w:rFonts w:hint="eastAsia"/>
      </w:rPr>
    </w:lvl>
    <w:lvl w:ilvl="7">
      <w:start w:val="1"/>
      <w:numFmt w:val="decimal"/>
      <w:pStyle w:val="8"/>
      <w:lvlText w:val="%1.%2.%3.%4.%5.%6.%7.%8"/>
      <w:lvlJc w:val="left"/>
      <w:pPr>
        <w:tabs>
          <w:tab w:val="left" w:pos="432"/>
        </w:tabs>
        <w:ind w:left="0" w:firstLine="0"/>
      </w:pPr>
      <w:rPr>
        <w:rFonts w:hint="eastAsia"/>
      </w:rPr>
    </w:lvl>
    <w:lvl w:ilvl="8">
      <w:start w:val="1"/>
      <w:numFmt w:val="decimal"/>
      <w:pStyle w:val="9"/>
      <w:lvlText w:val="%1.%2.%3.%4.%5.%6.%7.%8.%9"/>
      <w:lvlJc w:val="left"/>
      <w:pPr>
        <w:tabs>
          <w:tab w:val="left" w:pos="432"/>
        </w:tabs>
        <w:ind w:left="0" w:firstLine="0"/>
      </w:pPr>
      <w:rPr>
        <w:rFonts w:hint="eastAsia"/>
      </w:rPr>
    </w:lvl>
  </w:abstractNum>
  <w:abstractNum w:abstractNumId="3" w15:restartNumberingAfterBreak="0">
    <w:nsid w:val="35B56472"/>
    <w:multiLevelType w:val="singleLevel"/>
    <w:tmpl w:val="35B56472"/>
    <w:lvl w:ilvl="0">
      <w:start w:val="1"/>
      <w:numFmt w:val="decimal"/>
      <w:suff w:val="nothing"/>
      <w:lvlText w:val="（%1）"/>
      <w:lvlJc w:val="left"/>
    </w:lvl>
  </w:abstractNum>
  <w:abstractNum w:abstractNumId="4" w15:restartNumberingAfterBreak="0">
    <w:nsid w:val="36812C83"/>
    <w:multiLevelType w:val="hybridMultilevel"/>
    <w:tmpl w:val="46569D48"/>
    <w:lvl w:ilvl="0" w:tplc="15DE5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381669"/>
    <w:multiLevelType w:val="hybridMultilevel"/>
    <w:tmpl w:val="EF66CB80"/>
    <w:lvl w:ilvl="0" w:tplc="20524E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6A2D77"/>
    <w:multiLevelType w:val="multilevel"/>
    <w:tmpl w:val="726A2D7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2FA31AD"/>
    <w:multiLevelType w:val="hybridMultilevel"/>
    <w:tmpl w:val="7DBAC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1"/>
    <w:rsid w:val="000034DB"/>
    <w:rsid w:val="000053EF"/>
    <w:rsid w:val="00023932"/>
    <w:rsid w:val="00024AB7"/>
    <w:rsid w:val="000639E6"/>
    <w:rsid w:val="00063ADF"/>
    <w:rsid w:val="00067E5C"/>
    <w:rsid w:val="00076485"/>
    <w:rsid w:val="000779E4"/>
    <w:rsid w:val="00096220"/>
    <w:rsid w:val="000A137E"/>
    <w:rsid w:val="000C6A82"/>
    <w:rsid w:val="000C6DBC"/>
    <w:rsid w:val="000D5C9D"/>
    <w:rsid w:val="000D773B"/>
    <w:rsid w:val="000E17D1"/>
    <w:rsid w:val="00102030"/>
    <w:rsid w:val="00103850"/>
    <w:rsid w:val="00130C93"/>
    <w:rsid w:val="00173E1E"/>
    <w:rsid w:val="0018384B"/>
    <w:rsid w:val="00197570"/>
    <w:rsid w:val="001B6535"/>
    <w:rsid w:val="001D0144"/>
    <w:rsid w:val="001D14E6"/>
    <w:rsid w:val="001E3174"/>
    <w:rsid w:val="001E65D8"/>
    <w:rsid w:val="001E77D0"/>
    <w:rsid w:val="001F4200"/>
    <w:rsid w:val="001F680E"/>
    <w:rsid w:val="00201D5B"/>
    <w:rsid w:val="0020553C"/>
    <w:rsid w:val="0020657D"/>
    <w:rsid w:val="002232C0"/>
    <w:rsid w:val="002430C8"/>
    <w:rsid w:val="00262A0E"/>
    <w:rsid w:val="00262C9C"/>
    <w:rsid w:val="0028575B"/>
    <w:rsid w:val="0029604A"/>
    <w:rsid w:val="00297EE1"/>
    <w:rsid w:val="002B077E"/>
    <w:rsid w:val="002B4A99"/>
    <w:rsid w:val="002B55B6"/>
    <w:rsid w:val="002C1B36"/>
    <w:rsid w:val="002C41EF"/>
    <w:rsid w:val="002E65AB"/>
    <w:rsid w:val="003058DB"/>
    <w:rsid w:val="00312606"/>
    <w:rsid w:val="003137F0"/>
    <w:rsid w:val="00316C2B"/>
    <w:rsid w:val="00334A74"/>
    <w:rsid w:val="00334D84"/>
    <w:rsid w:val="003473BD"/>
    <w:rsid w:val="003672F4"/>
    <w:rsid w:val="00383B3B"/>
    <w:rsid w:val="0039718B"/>
    <w:rsid w:val="003A705B"/>
    <w:rsid w:val="003A798C"/>
    <w:rsid w:val="003B02C7"/>
    <w:rsid w:val="003B258D"/>
    <w:rsid w:val="003D299D"/>
    <w:rsid w:val="003E3101"/>
    <w:rsid w:val="00400794"/>
    <w:rsid w:val="0042422A"/>
    <w:rsid w:val="00425ED3"/>
    <w:rsid w:val="00452941"/>
    <w:rsid w:val="004559D2"/>
    <w:rsid w:val="004713DC"/>
    <w:rsid w:val="00481994"/>
    <w:rsid w:val="004B0551"/>
    <w:rsid w:val="004B5FAB"/>
    <w:rsid w:val="004B6770"/>
    <w:rsid w:val="004D0DCA"/>
    <w:rsid w:val="004D3753"/>
    <w:rsid w:val="004D5CEA"/>
    <w:rsid w:val="004D5FD5"/>
    <w:rsid w:val="004D615B"/>
    <w:rsid w:val="004E64D5"/>
    <w:rsid w:val="004F0E53"/>
    <w:rsid w:val="005149B0"/>
    <w:rsid w:val="00514B59"/>
    <w:rsid w:val="00522EDC"/>
    <w:rsid w:val="00525D5A"/>
    <w:rsid w:val="00537323"/>
    <w:rsid w:val="005401E7"/>
    <w:rsid w:val="00567E45"/>
    <w:rsid w:val="00570569"/>
    <w:rsid w:val="00571366"/>
    <w:rsid w:val="00573C30"/>
    <w:rsid w:val="00584B6F"/>
    <w:rsid w:val="00592335"/>
    <w:rsid w:val="00596DD4"/>
    <w:rsid w:val="005A7E17"/>
    <w:rsid w:val="005C2C1E"/>
    <w:rsid w:val="005C34E9"/>
    <w:rsid w:val="005D165A"/>
    <w:rsid w:val="005D5593"/>
    <w:rsid w:val="005D7211"/>
    <w:rsid w:val="005F5625"/>
    <w:rsid w:val="006011D6"/>
    <w:rsid w:val="00605DCF"/>
    <w:rsid w:val="00613612"/>
    <w:rsid w:val="00626F16"/>
    <w:rsid w:val="00642515"/>
    <w:rsid w:val="00660C7F"/>
    <w:rsid w:val="006730EA"/>
    <w:rsid w:val="006856B3"/>
    <w:rsid w:val="006900CD"/>
    <w:rsid w:val="006A602C"/>
    <w:rsid w:val="006B06B5"/>
    <w:rsid w:val="006B0BB4"/>
    <w:rsid w:val="006B7DB0"/>
    <w:rsid w:val="006C0D30"/>
    <w:rsid w:val="006F0023"/>
    <w:rsid w:val="00711857"/>
    <w:rsid w:val="0071450D"/>
    <w:rsid w:val="007248B2"/>
    <w:rsid w:val="007255BA"/>
    <w:rsid w:val="0073143A"/>
    <w:rsid w:val="00735B40"/>
    <w:rsid w:val="00747A40"/>
    <w:rsid w:val="007567A4"/>
    <w:rsid w:val="007658D9"/>
    <w:rsid w:val="00774DA2"/>
    <w:rsid w:val="00777C70"/>
    <w:rsid w:val="00781B75"/>
    <w:rsid w:val="00784FAE"/>
    <w:rsid w:val="0078794E"/>
    <w:rsid w:val="007953CC"/>
    <w:rsid w:val="00795BDC"/>
    <w:rsid w:val="007A6F81"/>
    <w:rsid w:val="007B1BC9"/>
    <w:rsid w:val="007C1D35"/>
    <w:rsid w:val="007C7979"/>
    <w:rsid w:val="007D6D7F"/>
    <w:rsid w:val="007F5953"/>
    <w:rsid w:val="0080139A"/>
    <w:rsid w:val="00817EBF"/>
    <w:rsid w:val="0082084F"/>
    <w:rsid w:val="00830B02"/>
    <w:rsid w:val="00847626"/>
    <w:rsid w:val="00854292"/>
    <w:rsid w:val="008564ED"/>
    <w:rsid w:val="00867A4D"/>
    <w:rsid w:val="008803FF"/>
    <w:rsid w:val="008910C8"/>
    <w:rsid w:val="008A5852"/>
    <w:rsid w:val="008B1E71"/>
    <w:rsid w:val="008C18E2"/>
    <w:rsid w:val="008D662B"/>
    <w:rsid w:val="008D6862"/>
    <w:rsid w:val="008E6D18"/>
    <w:rsid w:val="008F6A02"/>
    <w:rsid w:val="00900C37"/>
    <w:rsid w:val="00901716"/>
    <w:rsid w:val="00911206"/>
    <w:rsid w:val="00921FE6"/>
    <w:rsid w:val="00923A42"/>
    <w:rsid w:val="009333E2"/>
    <w:rsid w:val="00945FB8"/>
    <w:rsid w:val="0095570B"/>
    <w:rsid w:val="0096333E"/>
    <w:rsid w:val="009710E2"/>
    <w:rsid w:val="00973665"/>
    <w:rsid w:val="00995A75"/>
    <w:rsid w:val="009A0C65"/>
    <w:rsid w:val="009A4310"/>
    <w:rsid w:val="009D40AE"/>
    <w:rsid w:val="009D6DB7"/>
    <w:rsid w:val="009E4A4F"/>
    <w:rsid w:val="009E5B9D"/>
    <w:rsid w:val="009E5C07"/>
    <w:rsid w:val="009F0222"/>
    <w:rsid w:val="009F5AE0"/>
    <w:rsid w:val="00A53F07"/>
    <w:rsid w:val="00A632E9"/>
    <w:rsid w:val="00A7346B"/>
    <w:rsid w:val="00A825D0"/>
    <w:rsid w:val="00AB57EA"/>
    <w:rsid w:val="00AC1573"/>
    <w:rsid w:val="00AC2002"/>
    <w:rsid w:val="00AC465B"/>
    <w:rsid w:val="00AC7DBA"/>
    <w:rsid w:val="00B022B6"/>
    <w:rsid w:val="00B075F0"/>
    <w:rsid w:val="00B100A0"/>
    <w:rsid w:val="00B13092"/>
    <w:rsid w:val="00B248E3"/>
    <w:rsid w:val="00B44B2D"/>
    <w:rsid w:val="00BA7684"/>
    <w:rsid w:val="00BB3B92"/>
    <w:rsid w:val="00BB57E0"/>
    <w:rsid w:val="00BD16DE"/>
    <w:rsid w:val="00BE127B"/>
    <w:rsid w:val="00BE7C1E"/>
    <w:rsid w:val="00BF22DD"/>
    <w:rsid w:val="00BF6BDD"/>
    <w:rsid w:val="00C11701"/>
    <w:rsid w:val="00C147B0"/>
    <w:rsid w:val="00C20D2D"/>
    <w:rsid w:val="00C34DC9"/>
    <w:rsid w:val="00C35B06"/>
    <w:rsid w:val="00C4759A"/>
    <w:rsid w:val="00C5519E"/>
    <w:rsid w:val="00C764B4"/>
    <w:rsid w:val="00C77AF6"/>
    <w:rsid w:val="00C93779"/>
    <w:rsid w:val="00CA2619"/>
    <w:rsid w:val="00CD6AA1"/>
    <w:rsid w:val="00CE0AD8"/>
    <w:rsid w:val="00CE6ED6"/>
    <w:rsid w:val="00D1405D"/>
    <w:rsid w:val="00D21AE0"/>
    <w:rsid w:val="00D24066"/>
    <w:rsid w:val="00D3117C"/>
    <w:rsid w:val="00D32939"/>
    <w:rsid w:val="00D35FB7"/>
    <w:rsid w:val="00D4072C"/>
    <w:rsid w:val="00D47546"/>
    <w:rsid w:val="00D91C3A"/>
    <w:rsid w:val="00D93E80"/>
    <w:rsid w:val="00DA24C0"/>
    <w:rsid w:val="00DA49B7"/>
    <w:rsid w:val="00DA7DD5"/>
    <w:rsid w:val="00DC2791"/>
    <w:rsid w:val="00DC27DE"/>
    <w:rsid w:val="00DC4E30"/>
    <w:rsid w:val="00DE46E4"/>
    <w:rsid w:val="00E04F22"/>
    <w:rsid w:val="00E1436D"/>
    <w:rsid w:val="00E14F4E"/>
    <w:rsid w:val="00E161D8"/>
    <w:rsid w:val="00E16CE9"/>
    <w:rsid w:val="00E47A04"/>
    <w:rsid w:val="00E60455"/>
    <w:rsid w:val="00E641F6"/>
    <w:rsid w:val="00E67BD5"/>
    <w:rsid w:val="00E74FCA"/>
    <w:rsid w:val="00E934D9"/>
    <w:rsid w:val="00EA0B56"/>
    <w:rsid w:val="00EB3320"/>
    <w:rsid w:val="00EB5D36"/>
    <w:rsid w:val="00EC35DC"/>
    <w:rsid w:val="00EC6FB1"/>
    <w:rsid w:val="00ED0342"/>
    <w:rsid w:val="00ED1DE6"/>
    <w:rsid w:val="00F019C6"/>
    <w:rsid w:val="00F01D65"/>
    <w:rsid w:val="00F174EE"/>
    <w:rsid w:val="00F2330A"/>
    <w:rsid w:val="00F238EB"/>
    <w:rsid w:val="00F375B0"/>
    <w:rsid w:val="00F4725E"/>
    <w:rsid w:val="00F550EE"/>
    <w:rsid w:val="00F5533F"/>
    <w:rsid w:val="00F56C11"/>
    <w:rsid w:val="00FA5C7E"/>
    <w:rsid w:val="00FC78AA"/>
    <w:rsid w:val="00FD5148"/>
    <w:rsid w:val="00FE023E"/>
    <w:rsid w:val="00FF2C87"/>
    <w:rsid w:val="0222515B"/>
    <w:rsid w:val="11C05268"/>
    <w:rsid w:val="643C2F22"/>
    <w:rsid w:val="64932EE3"/>
    <w:rsid w:val="693E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4D6D"/>
  <w15:docId w15:val="{7173A5BB-2A21-43A3-8F7E-16C539B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pPr>
      <w:widowControl w:val="0"/>
    </w:pPr>
    <w:rPr>
      <w:sz w:val="22"/>
      <w:szCs w:val="22"/>
      <w:lang w:eastAsia="en-US"/>
    </w:rPr>
  </w:style>
  <w:style w:type="paragraph" w:styleId="1">
    <w:name w:val="heading 1"/>
    <w:basedOn w:val="a2"/>
    <w:next w:val="a2"/>
    <w:link w:val="10"/>
    <w:qFormat/>
    <w:pPr>
      <w:spacing w:before="131"/>
      <w:ind w:left="3103"/>
      <w:outlineLvl w:val="0"/>
    </w:pPr>
    <w:rPr>
      <w:rFonts w:ascii="宋体" w:eastAsia="宋体" w:hAnsi="宋体"/>
      <w:b/>
      <w:bCs/>
      <w:sz w:val="32"/>
      <w:szCs w:val="32"/>
    </w:rPr>
  </w:style>
  <w:style w:type="paragraph" w:styleId="20">
    <w:name w:val="heading 2"/>
    <w:basedOn w:val="a2"/>
    <w:next w:val="a2"/>
    <w:link w:val="21"/>
    <w:uiPriority w:val="9"/>
    <w:qFormat/>
    <w:pPr>
      <w:outlineLvl w:val="1"/>
    </w:pPr>
    <w:rPr>
      <w:rFonts w:ascii="仿宋" w:eastAsia="仿宋" w:hAnsi="仿宋"/>
      <w:b/>
      <w:bCs/>
      <w:sz w:val="30"/>
      <w:szCs w:val="30"/>
    </w:rPr>
  </w:style>
  <w:style w:type="paragraph" w:styleId="3">
    <w:name w:val="heading 3"/>
    <w:basedOn w:val="a2"/>
    <w:next w:val="a2"/>
    <w:link w:val="30"/>
    <w:uiPriority w:val="9"/>
    <w:qFormat/>
    <w:pPr>
      <w:spacing w:before="26"/>
      <w:ind w:left="123"/>
      <w:outlineLvl w:val="2"/>
    </w:pPr>
    <w:rPr>
      <w:rFonts w:ascii="仿宋" w:eastAsia="仿宋" w:hAnsi="仿宋"/>
      <w:b/>
      <w:bCs/>
      <w:sz w:val="24"/>
      <w:szCs w:val="24"/>
    </w:rPr>
  </w:style>
  <w:style w:type="paragraph" w:styleId="4">
    <w:name w:val="heading 4"/>
    <w:basedOn w:val="a2"/>
    <w:next w:val="a2"/>
    <w:link w:val="40"/>
    <w:qFormat/>
    <w:pPr>
      <w:keepNext/>
      <w:numPr>
        <w:ilvl w:val="3"/>
        <w:numId w:val="1"/>
      </w:numPr>
      <w:tabs>
        <w:tab w:val="left" w:pos="864"/>
      </w:tabs>
      <w:spacing w:line="360" w:lineRule="auto"/>
      <w:ind w:firstLineChars="200" w:firstLine="200"/>
      <w:outlineLvl w:val="3"/>
    </w:pPr>
    <w:rPr>
      <w:rFonts w:ascii="Times New Roman" w:eastAsia="宋体" w:hAnsi="Times New Roman" w:cs="Times New Roman"/>
      <w:b/>
      <w:i/>
      <w:kern w:val="2"/>
      <w:sz w:val="24"/>
      <w:szCs w:val="24"/>
      <w:lang w:eastAsia="zh-CN"/>
    </w:rPr>
  </w:style>
  <w:style w:type="paragraph" w:styleId="5">
    <w:name w:val="heading 5"/>
    <w:basedOn w:val="a2"/>
    <w:next w:val="a2"/>
    <w:link w:val="50"/>
    <w:qFormat/>
    <w:pPr>
      <w:keepNext/>
      <w:widowControl/>
      <w:numPr>
        <w:ilvl w:val="4"/>
        <w:numId w:val="1"/>
      </w:numPr>
      <w:tabs>
        <w:tab w:val="left" w:pos="1008"/>
      </w:tabs>
      <w:suppressAutoHyphens/>
      <w:spacing w:after="54" w:line="360" w:lineRule="auto"/>
      <w:ind w:firstLineChars="200" w:firstLine="200"/>
      <w:jc w:val="both"/>
      <w:outlineLvl w:val="4"/>
    </w:pPr>
    <w:rPr>
      <w:rFonts w:ascii="Times New Roman" w:eastAsia="宋体" w:hAnsi="Times New Roman" w:cs="Times New Roman"/>
      <w:b/>
      <w:iCs/>
      <w:spacing w:val="-2"/>
      <w:kern w:val="2"/>
      <w:sz w:val="24"/>
      <w:szCs w:val="24"/>
      <w:lang w:val="en-GB" w:eastAsia="zh-CN"/>
    </w:rPr>
  </w:style>
  <w:style w:type="paragraph" w:styleId="6">
    <w:name w:val="heading 6"/>
    <w:basedOn w:val="a2"/>
    <w:next w:val="a2"/>
    <w:link w:val="60"/>
    <w:qFormat/>
    <w:pPr>
      <w:keepNext/>
      <w:numPr>
        <w:ilvl w:val="5"/>
        <w:numId w:val="1"/>
      </w:numPr>
      <w:tabs>
        <w:tab w:val="left" w:pos="1152"/>
      </w:tabs>
      <w:spacing w:line="400" w:lineRule="exact"/>
      <w:ind w:firstLineChars="200" w:firstLine="200"/>
      <w:jc w:val="both"/>
      <w:outlineLvl w:val="5"/>
    </w:pPr>
    <w:rPr>
      <w:rFonts w:ascii="Times New Roman" w:eastAsia="楷体_GB2312" w:hAnsi="Times New Roman" w:cs="Times New Roman"/>
      <w:snapToGrid w:val="0"/>
      <w:sz w:val="28"/>
      <w:szCs w:val="24"/>
      <w:lang w:eastAsia="zh-CN"/>
    </w:rPr>
  </w:style>
  <w:style w:type="paragraph" w:styleId="7">
    <w:name w:val="heading 7"/>
    <w:basedOn w:val="a2"/>
    <w:next w:val="a2"/>
    <w:link w:val="70"/>
    <w:qFormat/>
    <w:pPr>
      <w:keepNext/>
      <w:numPr>
        <w:ilvl w:val="6"/>
        <w:numId w:val="1"/>
      </w:numPr>
      <w:tabs>
        <w:tab w:val="left" w:pos="1296"/>
      </w:tabs>
      <w:spacing w:line="400" w:lineRule="exact"/>
      <w:ind w:firstLineChars="200" w:firstLine="200"/>
      <w:jc w:val="center"/>
      <w:outlineLvl w:val="6"/>
    </w:pPr>
    <w:rPr>
      <w:rFonts w:ascii="Times New Roman" w:eastAsia="宋体" w:hAnsi="Times New Roman" w:cs="Times New Roman"/>
      <w:b/>
      <w:kern w:val="2"/>
      <w:sz w:val="24"/>
      <w:szCs w:val="24"/>
      <w:lang w:eastAsia="zh-CN"/>
    </w:rPr>
  </w:style>
  <w:style w:type="paragraph" w:styleId="8">
    <w:name w:val="heading 8"/>
    <w:basedOn w:val="a2"/>
    <w:next w:val="a2"/>
    <w:link w:val="80"/>
    <w:qFormat/>
    <w:pPr>
      <w:keepNext/>
      <w:keepLines/>
      <w:numPr>
        <w:ilvl w:val="7"/>
        <w:numId w:val="1"/>
      </w:numPr>
      <w:tabs>
        <w:tab w:val="left" w:pos="1440"/>
      </w:tabs>
      <w:spacing w:before="240" w:after="64" w:line="320" w:lineRule="auto"/>
      <w:ind w:firstLineChars="200" w:firstLine="200"/>
      <w:jc w:val="both"/>
      <w:outlineLvl w:val="7"/>
    </w:pPr>
    <w:rPr>
      <w:rFonts w:ascii="Arial" w:eastAsia="黑体" w:hAnsi="Arial" w:cs="Times New Roman"/>
      <w:kern w:val="2"/>
      <w:sz w:val="24"/>
      <w:szCs w:val="28"/>
      <w:lang w:eastAsia="zh-CN"/>
    </w:rPr>
  </w:style>
  <w:style w:type="paragraph" w:styleId="9">
    <w:name w:val="heading 9"/>
    <w:basedOn w:val="a2"/>
    <w:next w:val="a2"/>
    <w:link w:val="90"/>
    <w:qFormat/>
    <w:pPr>
      <w:keepNext/>
      <w:keepLines/>
      <w:numPr>
        <w:ilvl w:val="8"/>
        <w:numId w:val="1"/>
      </w:numPr>
      <w:tabs>
        <w:tab w:val="left" w:pos="1584"/>
      </w:tabs>
      <w:spacing w:before="240" w:after="64" w:line="320" w:lineRule="auto"/>
      <w:ind w:firstLineChars="200" w:firstLine="200"/>
      <w:jc w:val="both"/>
      <w:outlineLvl w:val="8"/>
    </w:pPr>
    <w:rPr>
      <w:rFonts w:ascii="Arial" w:eastAsia="黑体" w:hAnsi="Arial" w:cs="Times New Roman"/>
      <w:kern w:val="2"/>
      <w:sz w:val="28"/>
      <w:szCs w:val="21"/>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1">
    <w:name w:val="toc 7"/>
    <w:basedOn w:val="a2"/>
    <w:next w:val="a2"/>
    <w:uiPriority w:val="39"/>
    <w:unhideWhenUsed/>
    <w:qFormat/>
    <w:pPr>
      <w:spacing w:line="400" w:lineRule="exact"/>
      <w:ind w:left="1440" w:firstLineChars="200" w:firstLine="200"/>
    </w:pPr>
    <w:rPr>
      <w:rFonts w:eastAsiaTheme="minorHAnsi" w:hAnsi="Times New Roman" w:cs="Times New Roman"/>
      <w:kern w:val="2"/>
      <w:sz w:val="18"/>
      <w:szCs w:val="18"/>
      <w:lang w:eastAsia="zh-CN"/>
    </w:rPr>
  </w:style>
  <w:style w:type="paragraph" w:styleId="a6">
    <w:name w:val="Normal Indent"/>
    <w:basedOn w:val="a2"/>
    <w:link w:val="a7"/>
    <w:qFormat/>
    <w:pPr>
      <w:spacing w:line="400" w:lineRule="exact"/>
      <w:ind w:firstLineChars="200" w:firstLine="420"/>
      <w:jc w:val="both"/>
    </w:pPr>
    <w:rPr>
      <w:rFonts w:ascii="Times New Roman" w:eastAsia="宋体" w:hAnsi="Times New Roman" w:cs="Times New Roman"/>
      <w:kern w:val="2"/>
      <w:sz w:val="21"/>
      <w:szCs w:val="24"/>
      <w:lang w:eastAsia="zh-CN"/>
    </w:rPr>
  </w:style>
  <w:style w:type="paragraph" w:styleId="a8">
    <w:name w:val="Document Map"/>
    <w:basedOn w:val="a2"/>
    <w:link w:val="a9"/>
    <w:uiPriority w:val="99"/>
    <w:unhideWhenUsed/>
    <w:qFormat/>
    <w:pPr>
      <w:spacing w:line="400" w:lineRule="exact"/>
      <w:ind w:firstLineChars="200" w:firstLine="200"/>
      <w:jc w:val="both"/>
    </w:pPr>
    <w:rPr>
      <w:rFonts w:ascii="宋体" w:eastAsia="宋体" w:hAnsi="Calibri" w:cs="Times New Roman"/>
      <w:sz w:val="18"/>
      <w:szCs w:val="18"/>
      <w:lang w:eastAsia="zh-CN"/>
    </w:rPr>
  </w:style>
  <w:style w:type="paragraph" w:styleId="aa">
    <w:name w:val="annotation text"/>
    <w:basedOn w:val="a2"/>
    <w:link w:val="11"/>
    <w:unhideWhenUsed/>
    <w:qFormat/>
    <w:pPr>
      <w:spacing w:line="400" w:lineRule="exact"/>
      <w:ind w:firstLineChars="200" w:firstLine="200"/>
    </w:pPr>
    <w:rPr>
      <w:rFonts w:ascii="Times New Roman" w:eastAsia="宋体" w:hAnsi="Times New Roman" w:cs="Times New Roman"/>
      <w:kern w:val="2"/>
      <w:sz w:val="24"/>
      <w:szCs w:val="24"/>
      <w:lang w:eastAsia="zh-CN"/>
    </w:rPr>
  </w:style>
  <w:style w:type="paragraph" w:styleId="31">
    <w:name w:val="Body Text 3"/>
    <w:basedOn w:val="a2"/>
    <w:link w:val="32"/>
    <w:uiPriority w:val="99"/>
    <w:unhideWhenUsed/>
    <w:qFormat/>
    <w:pPr>
      <w:spacing w:after="120" w:line="400" w:lineRule="exact"/>
      <w:ind w:firstLineChars="200" w:firstLine="200"/>
      <w:jc w:val="both"/>
    </w:pPr>
    <w:rPr>
      <w:rFonts w:ascii="Times New Roman" w:eastAsia="宋体" w:hAnsi="Times New Roman" w:cs="Times New Roman"/>
      <w:kern w:val="2"/>
      <w:sz w:val="16"/>
      <w:szCs w:val="16"/>
      <w:lang w:eastAsia="zh-CN"/>
    </w:rPr>
  </w:style>
  <w:style w:type="paragraph" w:styleId="ab">
    <w:name w:val="Body Text"/>
    <w:basedOn w:val="a2"/>
    <w:link w:val="ac"/>
    <w:uiPriority w:val="99"/>
    <w:qFormat/>
    <w:pPr>
      <w:spacing w:before="192"/>
      <w:ind w:left="123"/>
    </w:pPr>
    <w:rPr>
      <w:rFonts w:ascii="仿宋" w:eastAsia="仿宋" w:hAnsi="仿宋"/>
      <w:sz w:val="24"/>
      <w:szCs w:val="24"/>
    </w:rPr>
  </w:style>
  <w:style w:type="paragraph" w:styleId="ad">
    <w:name w:val="Body Text Indent"/>
    <w:basedOn w:val="a2"/>
    <w:link w:val="ae"/>
    <w:qFormat/>
    <w:pPr>
      <w:spacing w:after="120" w:line="400" w:lineRule="exact"/>
      <w:ind w:leftChars="200" w:left="420" w:firstLineChars="200" w:firstLine="200"/>
      <w:jc w:val="both"/>
    </w:pPr>
    <w:rPr>
      <w:rFonts w:ascii="Times New Roman" w:eastAsia="宋体" w:hAnsi="Times New Roman" w:cs="Times New Roman"/>
      <w:sz w:val="20"/>
      <w:szCs w:val="24"/>
      <w:lang w:eastAsia="zh-CN"/>
    </w:rPr>
  </w:style>
  <w:style w:type="paragraph" w:styleId="51">
    <w:name w:val="toc 5"/>
    <w:basedOn w:val="a2"/>
    <w:next w:val="a2"/>
    <w:uiPriority w:val="39"/>
    <w:unhideWhenUsed/>
    <w:qFormat/>
    <w:pPr>
      <w:spacing w:line="400" w:lineRule="exact"/>
      <w:ind w:left="960" w:firstLineChars="200" w:firstLine="200"/>
    </w:pPr>
    <w:rPr>
      <w:rFonts w:eastAsiaTheme="minorHAnsi" w:hAnsi="Times New Roman" w:cs="Times New Roman"/>
      <w:kern w:val="2"/>
      <w:sz w:val="18"/>
      <w:szCs w:val="18"/>
      <w:lang w:eastAsia="zh-CN"/>
    </w:rPr>
  </w:style>
  <w:style w:type="paragraph" w:styleId="33">
    <w:name w:val="toc 3"/>
    <w:basedOn w:val="a2"/>
    <w:next w:val="a2"/>
    <w:uiPriority w:val="39"/>
    <w:unhideWhenUsed/>
    <w:qFormat/>
    <w:pPr>
      <w:tabs>
        <w:tab w:val="left" w:pos="1480"/>
        <w:tab w:val="right" w:leader="dot" w:pos="9344"/>
      </w:tabs>
      <w:spacing w:line="400" w:lineRule="exact"/>
      <w:ind w:left="480" w:firstLineChars="200" w:firstLine="400"/>
    </w:pPr>
    <w:rPr>
      <w:rFonts w:eastAsiaTheme="minorHAnsi" w:hAnsi="Times New Roman" w:cs="Times New Roman"/>
      <w:i/>
      <w:iCs/>
      <w:kern w:val="2"/>
      <w:sz w:val="20"/>
      <w:szCs w:val="20"/>
      <w:lang w:eastAsia="zh-CN"/>
    </w:rPr>
  </w:style>
  <w:style w:type="paragraph" w:styleId="af">
    <w:name w:val="Plain Text"/>
    <w:basedOn w:val="a2"/>
    <w:link w:val="af0"/>
    <w:uiPriority w:val="99"/>
    <w:qFormat/>
    <w:pPr>
      <w:widowControl/>
      <w:overflowPunct w:val="0"/>
      <w:autoSpaceDE w:val="0"/>
      <w:autoSpaceDN w:val="0"/>
      <w:adjustRightInd w:val="0"/>
      <w:spacing w:line="400" w:lineRule="exact"/>
      <w:ind w:firstLineChars="200" w:firstLine="200"/>
      <w:textAlignment w:val="baseline"/>
    </w:pPr>
    <w:rPr>
      <w:rFonts w:ascii="宋体" w:eastAsia="宋体" w:hAnsi="Courier New" w:cs="Times New Roman"/>
      <w:sz w:val="20"/>
      <w:szCs w:val="20"/>
      <w:lang w:eastAsia="zh-CN"/>
    </w:rPr>
  </w:style>
  <w:style w:type="paragraph" w:styleId="81">
    <w:name w:val="toc 8"/>
    <w:basedOn w:val="a2"/>
    <w:next w:val="a2"/>
    <w:uiPriority w:val="39"/>
    <w:unhideWhenUsed/>
    <w:qFormat/>
    <w:pPr>
      <w:spacing w:line="400" w:lineRule="exact"/>
      <w:ind w:left="1680" w:firstLineChars="200" w:firstLine="200"/>
    </w:pPr>
    <w:rPr>
      <w:rFonts w:eastAsiaTheme="minorHAnsi" w:hAnsi="Times New Roman" w:cs="Times New Roman"/>
      <w:kern w:val="2"/>
      <w:sz w:val="18"/>
      <w:szCs w:val="18"/>
      <w:lang w:eastAsia="zh-CN"/>
    </w:rPr>
  </w:style>
  <w:style w:type="paragraph" w:styleId="af1">
    <w:name w:val="Date"/>
    <w:basedOn w:val="a2"/>
    <w:next w:val="a2"/>
    <w:link w:val="af2"/>
    <w:uiPriority w:val="99"/>
    <w:qFormat/>
    <w:pPr>
      <w:spacing w:line="400" w:lineRule="exact"/>
      <w:ind w:leftChars="2500" w:left="100" w:firstLineChars="200" w:firstLine="200"/>
      <w:jc w:val="both"/>
    </w:pPr>
    <w:rPr>
      <w:rFonts w:ascii="Times New Roman" w:eastAsia="宋体" w:hAnsi="Times New Roman" w:cs="Times New Roman"/>
      <w:sz w:val="32"/>
      <w:szCs w:val="24"/>
      <w:lang w:eastAsia="zh-CN"/>
    </w:rPr>
  </w:style>
  <w:style w:type="paragraph" w:styleId="22">
    <w:name w:val="Body Text Indent 2"/>
    <w:basedOn w:val="a2"/>
    <w:link w:val="23"/>
    <w:qFormat/>
    <w:pPr>
      <w:spacing w:line="360" w:lineRule="auto"/>
      <w:ind w:firstLineChars="175" w:firstLine="490"/>
      <w:jc w:val="both"/>
    </w:pPr>
    <w:rPr>
      <w:rFonts w:ascii="Times New Roman" w:eastAsia="宋体" w:hAnsi="Times New Roman" w:cs="Times New Roman"/>
      <w:sz w:val="28"/>
      <w:szCs w:val="24"/>
      <w:lang w:eastAsia="zh-CN"/>
    </w:rPr>
  </w:style>
  <w:style w:type="paragraph" w:styleId="af3">
    <w:name w:val="Balloon Text"/>
    <w:basedOn w:val="a2"/>
    <w:link w:val="af4"/>
    <w:uiPriority w:val="99"/>
    <w:unhideWhenUsed/>
    <w:qFormat/>
    <w:pPr>
      <w:spacing w:line="400" w:lineRule="exact"/>
      <w:ind w:firstLineChars="200" w:firstLine="200"/>
      <w:jc w:val="both"/>
    </w:pPr>
    <w:rPr>
      <w:rFonts w:ascii="Calibri" w:eastAsia="宋体" w:hAnsi="Calibri" w:cs="Times New Roman"/>
      <w:sz w:val="18"/>
      <w:szCs w:val="18"/>
      <w:lang w:eastAsia="zh-CN"/>
    </w:rPr>
  </w:style>
  <w:style w:type="paragraph" w:styleId="af5">
    <w:name w:val="footer"/>
    <w:basedOn w:val="a2"/>
    <w:link w:val="af6"/>
    <w:unhideWhenUsed/>
    <w:qFormat/>
    <w:pPr>
      <w:tabs>
        <w:tab w:val="center" w:pos="4153"/>
        <w:tab w:val="right" w:pos="8306"/>
      </w:tabs>
      <w:snapToGrid w:val="0"/>
    </w:pPr>
    <w:rPr>
      <w:sz w:val="18"/>
      <w:szCs w:val="18"/>
    </w:rPr>
  </w:style>
  <w:style w:type="paragraph" w:styleId="af7">
    <w:name w:val="header"/>
    <w:basedOn w:val="a2"/>
    <w:link w:val="af8"/>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2"/>
    <w:next w:val="a2"/>
    <w:uiPriority w:val="39"/>
    <w:qFormat/>
    <w:pPr>
      <w:spacing w:before="120" w:after="120" w:line="400" w:lineRule="exact"/>
      <w:ind w:firstLineChars="200" w:firstLine="200"/>
    </w:pPr>
    <w:rPr>
      <w:rFonts w:eastAsiaTheme="minorHAnsi" w:hAnsi="Times New Roman" w:cs="Times New Roman"/>
      <w:b/>
      <w:bCs/>
      <w:caps/>
      <w:kern w:val="2"/>
      <w:sz w:val="20"/>
      <w:szCs w:val="20"/>
      <w:lang w:eastAsia="zh-CN"/>
    </w:rPr>
  </w:style>
  <w:style w:type="paragraph" w:styleId="41">
    <w:name w:val="toc 4"/>
    <w:basedOn w:val="a2"/>
    <w:next w:val="a2"/>
    <w:uiPriority w:val="39"/>
    <w:unhideWhenUsed/>
    <w:qFormat/>
    <w:pPr>
      <w:spacing w:line="400" w:lineRule="exact"/>
      <w:ind w:left="720" w:firstLineChars="200" w:firstLine="200"/>
    </w:pPr>
    <w:rPr>
      <w:rFonts w:eastAsiaTheme="minorHAnsi" w:hAnsi="Times New Roman" w:cs="Times New Roman"/>
      <w:kern w:val="2"/>
      <w:sz w:val="18"/>
      <w:szCs w:val="18"/>
      <w:lang w:eastAsia="zh-CN"/>
    </w:rPr>
  </w:style>
  <w:style w:type="paragraph" w:styleId="af9">
    <w:name w:val="Subtitle"/>
    <w:basedOn w:val="a2"/>
    <w:link w:val="afa"/>
    <w:qFormat/>
    <w:pPr>
      <w:spacing w:line="400" w:lineRule="exact"/>
      <w:ind w:firstLineChars="200" w:firstLine="200"/>
      <w:jc w:val="both"/>
    </w:pPr>
    <w:rPr>
      <w:kern w:val="2"/>
      <w:sz w:val="28"/>
      <w:lang w:eastAsia="zh-CN"/>
    </w:rPr>
  </w:style>
  <w:style w:type="paragraph" w:styleId="61">
    <w:name w:val="toc 6"/>
    <w:basedOn w:val="a2"/>
    <w:next w:val="a2"/>
    <w:uiPriority w:val="39"/>
    <w:unhideWhenUsed/>
    <w:qFormat/>
    <w:pPr>
      <w:spacing w:line="400" w:lineRule="exact"/>
      <w:ind w:left="1200" w:firstLineChars="200" w:firstLine="200"/>
    </w:pPr>
    <w:rPr>
      <w:rFonts w:eastAsiaTheme="minorHAnsi" w:hAnsi="Times New Roman" w:cs="Times New Roman"/>
      <w:kern w:val="2"/>
      <w:sz w:val="18"/>
      <w:szCs w:val="18"/>
      <w:lang w:eastAsia="zh-CN"/>
    </w:rPr>
  </w:style>
  <w:style w:type="paragraph" w:styleId="34">
    <w:name w:val="Body Text Indent 3"/>
    <w:basedOn w:val="a2"/>
    <w:link w:val="35"/>
    <w:uiPriority w:val="99"/>
    <w:unhideWhenUsed/>
    <w:qFormat/>
    <w:pPr>
      <w:spacing w:after="120" w:line="400" w:lineRule="exact"/>
      <w:ind w:leftChars="200" w:left="420" w:firstLineChars="200" w:firstLine="200"/>
      <w:jc w:val="both"/>
    </w:pPr>
    <w:rPr>
      <w:rFonts w:ascii="Times New Roman" w:eastAsia="宋体" w:hAnsi="Times New Roman" w:cs="Times New Roman"/>
      <w:sz w:val="16"/>
      <w:szCs w:val="16"/>
      <w:lang w:eastAsia="zh-CN"/>
    </w:rPr>
  </w:style>
  <w:style w:type="paragraph" w:styleId="24">
    <w:name w:val="toc 2"/>
    <w:basedOn w:val="a2"/>
    <w:next w:val="a2"/>
    <w:uiPriority w:val="39"/>
    <w:qFormat/>
    <w:pPr>
      <w:tabs>
        <w:tab w:val="left" w:pos="1240"/>
        <w:tab w:val="right" w:leader="dot" w:pos="9344"/>
      </w:tabs>
      <w:spacing w:line="400" w:lineRule="exact"/>
      <w:ind w:left="240" w:firstLineChars="200" w:firstLine="400"/>
    </w:pPr>
    <w:rPr>
      <w:rFonts w:eastAsiaTheme="minorHAnsi" w:hAnsi="Times New Roman" w:cs="Times New Roman"/>
      <w:smallCaps/>
      <w:kern w:val="2"/>
      <w:sz w:val="20"/>
      <w:szCs w:val="20"/>
      <w:lang w:eastAsia="zh-CN"/>
    </w:rPr>
  </w:style>
  <w:style w:type="paragraph" w:styleId="91">
    <w:name w:val="toc 9"/>
    <w:basedOn w:val="a2"/>
    <w:next w:val="a2"/>
    <w:uiPriority w:val="39"/>
    <w:unhideWhenUsed/>
    <w:qFormat/>
    <w:pPr>
      <w:spacing w:line="400" w:lineRule="exact"/>
      <w:ind w:left="1920" w:firstLineChars="200" w:firstLine="200"/>
    </w:pPr>
    <w:rPr>
      <w:rFonts w:eastAsiaTheme="minorHAnsi" w:hAnsi="Times New Roman" w:cs="Times New Roman"/>
      <w:kern w:val="2"/>
      <w:sz w:val="18"/>
      <w:szCs w:val="18"/>
      <w:lang w:eastAsia="zh-CN"/>
    </w:rPr>
  </w:style>
  <w:style w:type="paragraph" w:styleId="afb">
    <w:name w:val="Normal (Web)"/>
    <w:basedOn w:val="a2"/>
    <w:qFormat/>
    <w:pPr>
      <w:widowControl/>
      <w:spacing w:before="100" w:beforeAutospacing="1" w:after="100" w:afterAutospacing="1" w:line="400" w:lineRule="exact"/>
      <w:ind w:firstLineChars="200" w:firstLine="200"/>
    </w:pPr>
    <w:rPr>
      <w:rFonts w:ascii="宋体" w:eastAsia="宋体" w:hAnsi="宋体" w:cs="Times New Roman"/>
      <w:color w:val="000000"/>
      <w:sz w:val="30"/>
      <w:szCs w:val="30"/>
      <w:lang w:eastAsia="zh-CN"/>
    </w:rPr>
  </w:style>
  <w:style w:type="paragraph" w:styleId="13">
    <w:name w:val="index 1"/>
    <w:basedOn w:val="a2"/>
    <w:next w:val="a2"/>
    <w:qFormat/>
    <w:pPr>
      <w:adjustRightInd w:val="0"/>
      <w:spacing w:line="360" w:lineRule="auto"/>
      <w:ind w:firstLineChars="200" w:firstLine="500"/>
      <w:jc w:val="both"/>
      <w:textAlignment w:val="baseline"/>
    </w:pPr>
    <w:rPr>
      <w:rFonts w:ascii="Times New Roman" w:eastAsia="宋体" w:hAnsi="Times New Roman" w:cs="Times New Roman"/>
      <w:spacing w:val="20"/>
      <w:sz w:val="24"/>
      <w:szCs w:val="20"/>
      <w:lang w:eastAsia="zh-CN"/>
    </w:rPr>
  </w:style>
  <w:style w:type="paragraph" w:styleId="afc">
    <w:name w:val="Title"/>
    <w:basedOn w:val="a2"/>
    <w:link w:val="afd"/>
    <w:qFormat/>
    <w:pPr>
      <w:widowControl/>
      <w:spacing w:line="400" w:lineRule="exact"/>
      <w:ind w:firstLineChars="200" w:firstLine="200"/>
      <w:jc w:val="center"/>
    </w:pPr>
    <w:rPr>
      <w:rFonts w:ascii="Times New Roman" w:eastAsia="宋体" w:hAnsi="Times New Roman" w:cs="Times New Roman"/>
      <w:b/>
      <w:bCs/>
      <w:sz w:val="24"/>
      <w:szCs w:val="24"/>
      <w:u w:val="single"/>
    </w:rPr>
  </w:style>
  <w:style w:type="paragraph" w:styleId="afe">
    <w:name w:val="annotation subject"/>
    <w:basedOn w:val="aa"/>
    <w:next w:val="aa"/>
    <w:link w:val="aff"/>
    <w:semiHidden/>
    <w:qFormat/>
    <w:rPr>
      <w:b/>
      <w:bCs/>
      <w:kern w:val="0"/>
      <w:sz w:val="20"/>
    </w:rPr>
  </w:style>
  <w:style w:type="table" w:styleId="aff0">
    <w:name w:val="Table Grid"/>
    <w:basedOn w:val="a4"/>
    <w:uiPriority w:val="59"/>
    <w:unhideWhenUsed/>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3"/>
    <w:qFormat/>
  </w:style>
  <w:style w:type="character" w:styleId="aff2">
    <w:name w:val="Hyperlink"/>
    <w:uiPriority w:val="99"/>
    <w:qFormat/>
    <w:rPr>
      <w:color w:val="0000FF"/>
      <w:u w:val="single"/>
    </w:rPr>
  </w:style>
  <w:style w:type="character" w:styleId="aff3">
    <w:name w:val="annotation reference"/>
    <w:qFormat/>
    <w:rPr>
      <w:sz w:val="21"/>
      <w:szCs w:val="21"/>
    </w:rPr>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ff4">
    <w:name w:val="List Paragraph"/>
    <w:basedOn w:val="a2"/>
    <w:uiPriority w:val="34"/>
    <w:qFormat/>
  </w:style>
  <w:style w:type="paragraph" w:customStyle="1" w:styleId="TableParagraph">
    <w:name w:val="Table Paragraph"/>
    <w:basedOn w:val="a2"/>
    <w:uiPriority w:val="1"/>
    <w:qFormat/>
  </w:style>
  <w:style w:type="character" w:customStyle="1" w:styleId="af8">
    <w:name w:val="页眉 字符"/>
    <w:basedOn w:val="a3"/>
    <w:link w:val="af7"/>
    <w:qFormat/>
    <w:rPr>
      <w:sz w:val="18"/>
      <w:szCs w:val="18"/>
    </w:rPr>
  </w:style>
  <w:style w:type="character" w:customStyle="1" w:styleId="af6">
    <w:name w:val="页脚 字符"/>
    <w:basedOn w:val="a3"/>
    <w:link w:val="af5"/>
    <w:qFormat/>
    <w:rPr>
      <w:sz w:val="18"/>
      <w:szCs w:val="18"/>
    </w:rPr>
  </w:style>
  <w:style w:type="character" w:customStyle="1" w:styleId="40">
    <w:name w:val="标题 4 字符"/>
    <w:basedOn w:val="a3"/>
    <w:link w:val="4"/>
    <w:qFormat/>
    <w:rPr>
      <w:rFonts w:ascii="Times New Roman" w:eastAsia="宋体" w:hAnsi="Times New Roman" w:cs="Times New Roman"/>
      <w:b/>
      <w:i/>
      <w:kern w:val="2"/>
      <w:sz w:val="24"/>
      <w:szCs w:val="24"/>
      <w:lang w:eastAsia="zh-CN"/>
    </w:rPr>
  </w:style>
  <w:style w:type="character" w:customStyle="1" w:styleId="50">
    <w:name w:val="标题 5 字符"/>
    <w:basedOn w:val="a3"/>
    <w:link w:val="5"/>
    <w:qFormat/>
    <w:rPr>
      <w:rFonts w:ascii="Times New Roman" w:eastAsia="宋体" w:hAnsi="Times New Roman" w:cs="Times New Roman"/>
      <w:b/>
      <w:iCs/>
      <w:spacing w:val="-2"/>
      <w:kern w:val="2"/>
      <w:sz w:val="24"/>
      <w:szCs w:val="24"/>
      <w:lang w:val="en-GB" w:eastAsia="zh-CN"/>
    </w:rPr>
  </w:style>
  <w:style w:type="character" w:customStyle="1" w:styleId="60">
    <w:name w:val="标题 6 字符"/>
    <w:basedOn w:val="a3"/>
    <w:link w:val="6"/>
    <w:qFormat/>
    <w:rPr>
      <w:rFonts w:ascii="Times New Roman" w:eastAsia="楷体_GB2312" w:hAnsi="Times New Roman" w:cs="Times New Roman"/>
      <w:snapToGrid w:val="0"/>
      <w:sz w:val="28"/>
      <w:szCs w:val="24"/>
      <w:lang w:eastAsia="zh-CN"/>
    </w:rPr>
  </w:style>
  <w:style w:type="character" w:customStyle="1" w:styleId="70">
    <w:name w:val="标题 7 字符"/>
    <w:basedOn w:val="a3"/>
    <w:link w:val="7"/>
    <w:qFormat/>
    <w:rPr>
      <w:rFonts w:ascii="Times New Roman" w:eastAsia="宋体" w:hAnsi="Times New Roman" w:cs="Times New Roman"/>
      <w:b/>
      <w:kern w:val="2"/>
      <w:sz w:val="24"/>
      <w:szCs w:val="24"/>
      <w:lang w:eastAsia="zh-CN"/>
    </w:rPr>
  </w:style>
  <w:style w:type="character" w:customStyle="1" w:styleId="80">
    <w:name w:val="标题 8 字符"/>
    <w:basedOn w:val="a3"/>
    <w:link w:val="8"/>
    <w:qFormat/>
    <w:rPr>
      <w:rFonts w:ascii="Arial" w:eastAsia="黑体" w:hAnsi="Arial" w:cs="Times New Roman"/>
      <w:kern w:val="2"/>
      <w:sz w:val="24"/>
      <w:szCs w:val="28"/>
      <w:lang w:eastAsia="zh-CN"/>
    </w:rPr>
  </w:style>
  <w:style w:type="character" w:customStyle="1" w:styleId="90">
    <w:name w:val="标题 9 字符"/>
    <w:basedOn w:val="a3"/>
    <w:link w:val="9"/>
    <w:qFormat/>
    <w:rPr>
      <w:rFonts w:ascii="Arial" w:eastAsia="黑体" w:hAnsi="Arial" w:cs="Times New Roman"/>
      <w:kern w:val="2"/>
      <w:sz w:val="28"/>
      <w:szCs w:val="21"/>
      <w:lang w:eastAsia="zh-CN"/>
    </w:rPr>
  </w:style>
  <w:style w:type="character" w:customStyle="1" w:styleId="a9">
    <w:name w:val="文档结构图 字符"/>
    <w:basedOn w:val="a3"/>
    <w:link w:val="a8"/>
    <w:uiPriority w:val="99"/>
    <w:qFormat/>
    <w:rPr>
      <w:rFonts w:ascii="宋体" w:eastAsia="宋体" w:hAnsi="Calibri" w:cs="Times New Roman"/>
      <w:sz w:val="18"/>
      <w:szCs w:val="18"/>
      <w:lang w:eastAsia="zh-CN"/>
    </w:rPr>
  </w:style>
  <w:style w:type="character" w:customStyle="1" w:styleId="aff5">
    <w:name w:val="批注文字 字符"/>
    <w:basedOn w:val="a3"/>
    <w:qFormat/>
  </w:style>
  <w:style w:type="character" w:customStyle="1" w:styleId="32">
    <w:name w:val="正文文本 3 字符"/>
    <w:basedOn w:val="a3"/>
    <w:link w:val="31"/>
    <w:uiPriority w:val="99"/>
    <w:qFormat/>
    <w:rPr>
      <w:rFonts w:ascii="Times New Roman" w:eastAsia="宋体" w:hAnsi="Times New Roman" w:cs="Times New Roman"/>
      <w:kern w:val="2"/>
      <w:sz w:val="16"/>
      <w:szCs w:val="16"/>
      <w:lang w:eastAsia="zh-CN"/>
    </w:rPr>
  </w:style>
  <w:style w:type="character" w:customStyle="1" w:styleId="ae">
    <w:name w:val="正文文本缩进 字符"/>
    <w:basedOn w:val="a3"/>
    <w:link w:val="ad"/>
    <w:qFormat/>
    <w:rPr>
      <w:rFonts w:ascii="Times New Roman" w:eastAsia="宋体" w:hAnsi="Times New Roman" w:cs="Times New Roman"/>
      <w:sz w:val="20"/>
      <w:szCs w:val="24"/>
      <w:lang w:eastAsia="zh-CN"/>
    </w:rPr>
  </w:style>
  <w:style w:type="character" w:customStyle="1" w:styleId="af0">
    <w:name w:val="纯文本 字符"/>
    <w:basedOn w:val="a3"/>
    <w:link w:val="af"/>
    <w:uiPriority w:val="99"/>
    <w:qFormat/>
    <w:rPr>
      <w:rFonts w:ascii="宋体" w:eastAsia="宋体" w:hAnsi="Courier New" w:cs="Times New Roman"/>
      <w:sz w:val="20"/>
      <w:szCs w:val="20"/>
      <w:lang w:eastAsia="zh-CN"/>
    </w:rPr>
  </w:style>
  <w:style w:type="character" w:customStyle="1" w:styleId="af2">
    <w:name w:val="日期 字符"/>
    <w:basedOn w:val="a3"/>
    <w:link w:val="af1"/>
    <w:uiPriority w:val="99"/>
    <w:qFormat/>
    <w:rPr>
      <w:rFonts w:ascii="Times New Roman" w:eastAsia="宋体" w:hAnsi="Times New Roman" w:cs="Times New Roman"/>
      <w:sz w:val="32"/>
      <w:szCs w:val="24"/>
      <w:lang w:eastAsia="zh-CN"/>
    </w:rPr>
  </w:style>
  <w:style w:type="character" w:customStyle="1" w:styleId="23">
    <w:name w:val="正文文本缩进 2 字符"/>
    <w:basedOn w:val="a3"/>
    <w:link w:val="22"/>
    <w:qFormat/>
    <w:rPr>
      <w:rFonts w:ascii="Times New Roman" w:eastAsia="宋体" w:hAnsi="Times New Roman" w:cs="Times New Roman"/>
      <w:sz w:val="28"/>
      <w:szCs w:val="24"/>
      <w:lang w:eastAsia="zh-CN"/>
    </w:rPr>
  </w:style>
  <w:style w:type="character" w:customStyle="1" w:styleId="af4">
    <w:name w:val="批注框文本 字符"/>
    <w:basedOn w:val="a3"/>
    <w:link w:val="af3"/>
    <w:uiPriority w:val="99"/>
    <w:qFormat/>
    <w:rPr>
      <w:rFonts w:ascii="Calibri" w:eastAsia="宋体" w:hAnsi="Calibri" w:cs="Times New Roman"/>
      <w:sz w:val="18"/>
      <w:szCs w:val="18"/>
      <w:lang w:eastAsia="zh-CN"/>
    </w:rPr>
  </w:style>
  <w:style w:type="character" w:customStyle="1" w:styleId="afa">
    <w:name w:val="副标题 字符"/>
    <w:basedOn w:val="a3"/>
    <w:link w:val="af9"/>
    <w:qFormat/>
    <w:rPr>
      <w:kern w:val="2"/>
      <w:sz w:val="28"/>
      <w:lang w:eastAsia="zh-CN"/>
    </w:rPr>
  </w:style>
  <w:style w:type="character" w:customStyle="1" w:styleId="35">
    <w:name w:val="正文文本缩进 3 字符"/>
    <w:basedOn w:val="a3"/>
    <w:link w:val="34"/>
    <w:uiPriority w:val="99"/>
    <w:qFormat/>
    <w:rPr>
      <w:rFonts w:ascii="Times New Roman" w:eastAsia="宋体" w:hAnsi="Times New Roman" w:cs="Times New Roman"/>
      <w:sz w:val="16"/>
      <w:szCs w:val="16"/>
      <w:lang w:eastAsia="zh-CN"/>
    </w:rPr>
  </w:style>
  <w:style w:type="character" w:customStyle="1" w:styleId="afd">
    <w:name w:val="标题 字符"/>
    <w:basedOn w:val="a3"/>
    <w:link w:val="afc"/>
    <w:qFormat/>
    <w:rPr>
      <w:rFonts w:ascii="Times New Roman" w:eastAsia="宋体" w:hAnsi="Times New Roman" w:cs="Times New Roman"/>
      <w:b/>
      <w:bCs/>
      <w:sz w:val="24"/>
      <w:szCs w:val="24"/>
      <w:u w:val="single"/>
    </w:rPr>
  </w:style>
  <w:style w:type="character" w:customStyle="1" w:styleId="aff">
    <w:name w:val="批注主题 字符"/>
    <w:basedOn w:val="aff5"/>
    <w:link w:val="afe"/>
    <w:semiHidden/>
    <w:qFormat/>
    <w:rPr>
      <w:rFonts w:ascii="Times New Roman" w:eastAsia="宋体" w:hAnsi="Times New Roman" w:cs="Times New Roman"/>
      <w:b/>
      <w:bCs/>
      <w:sz w:val="20"/>
      <w:szCs w:val="24"/>
      <w:lang w:eastAsia="zh-CN"/>
    </w:rPr>
  </w:style>
  <w:style w:type="character" w:customStyle="1" w:styleId="10">
    <w:name w:val="标题 1 字符"/>
    <w:basedOn w:val="a3"/>
    <w:link w:val="1"/>
    <w:qFormat/>
    <w:rPr>
      <w:rFonts w:ascii="宋体" w:eastAsia="宋体" w:hAnsi="宋体"/>
      <w:b/>
      <w:bCs/>
      <w:sz w:val="32"/>
      <w:szCs w:val="32"/>
    </w:rPr>
  </w:style>
  <w:style w:type="character" w:customStyle="1" w:styleId="21">
    <w:name w:val="标题 2 字符"/>
    <w:basedOn w:val="a3"/>
    <w:link w:val="20"/>
    <w:uiPriority w:val="9"/>
    <w:qFormat/>
    <w:rPr>
      <w:rFonts w:ascii="仿宋" w:eastAsia="仿宋" w:hAnsi="仿宋"/>
      <w:b/>
      <w:bCs/>
      <w:sz w:val="30"/>
      <w:szCs w:val="30"/>
    </w:rPr>
  </w:style>
  <w:style w:type="character" w:customStyle="1" w:styleId="30">
    <w:name w:val="标题 3 字符"/>
    <w:basedOn w:val="a3"/>
    <w:link w:val="3"/>
    <w:uiPriority w:val="9"/>
    <w:qFormat/>
    <w:rPr>
      <w:rFonts w:ascii="仿宋" w:eastAsia="仿宋" w:hAnsi="仿宋"/>
      <w:b/>
      <w:bCs/>
      <w:sz w:val="24"/>
      <w:szCs w:val="24"/>
    </w:rPr>
  </w:style>
  <w:style w:type="character" w:customStyle="1" w:styleId="14">
    <w:name w:val="已访问的超链接1"/>
    <w:qFormat/>
    <w:rPr>
      <w:color w:val="800080"/>
      <w:u w:val="single"/>
    </w:rPr>
  </w:style>
  <w:style w:type="character" w:customStyle="1" w:styleId="090CharChar">
    <w:name w:val="样式 首行缩进:  0.90 厘米 Char Char"/>
    <w:link w:val="090"/>
    <w:qFormat/>
    <w:rPr>
      <w:rFonts w:ascii="Arial" w:eastAsia="宋体" w:hAnsi="Arial" w:cs="Times New Roman"/>
      <w:sz w:val="20"/>
      <w:szCs w:val="20"/>
      <w:lang w:val="de-DE"/>
    </w:rPr>
  </w:style>
  <w:style w:type="paragraph" w:customStyle="1" w:styleId="090">
    <w:name w:val="样式 首行缩进:  0.90 厘米"/>
    <w:basedOn w:val="a2"/>
    <w:link w:val="090CharChar"/>
    <w:qFormat/>
    <w:pPr>
      <w:spacing w:line="240" w:lineRule="atLeast"/>
      <w:ind w:leftChars="240" w:left="480" w:firstLineChars="200" w:firstLine="200"/>
      <w:jc w:val="both"/>
    </w:pPr>
    <w:rPr>
      <w:rFonts w:ascii="Arial" w:eastAsia="宋体" w:hAnsi="Arial" w:cs="Times New Roman"/>
      <w:sz w:val="20"/>
      <w:szCs w:val="20"/>
      <w:lang w:val="de-DE"/>
    </w:rPr>
  </w:style>
  <w:style w:type="character" w:customStyle="1" w:styleId="def">
    <w:name w:val="def"/>
    <w:basedOn w:val="a3"/>
    <w:qFormat/>
  </w:style>
  <w:style w:type="character" w:customStyle="1" w:styleId="Char1">
    <w:name w:val="副标题 Char1"/>
    <w:uiPriority w:val="11"/>
    <w:qFormat/>
    <w:rPr>
      <w:rFonts w:ascii="Cambria" w:eastAsia="宋体" w:hAnsi="Cambria" w:cs="Times New Roman"/>
      <w:b/>
      <w:bCs/>
      <w:kern w:val="28"/>
      <w:sz w:val="32"/>
      <w:szCs w:val="32"/>
    </w:rPr>
  </w:style>
  <w:style w:type="character" w:customStyle="1" w:styleId="ac">
    <w:name w:val="正文文本 字符"/>
    <w:link w:val="ab"/>
    <w:uiPriority w:val="99"/>
    <w:qFormat/>
    <w:rPr>
      <w:rFonts w:ascii="仿宋" w:eastAsia="仿宋" w:hAnsi="仿宋"/>
      <w:sz w:val="24"/>
      <w:szCs w:val="24"/>
    </w:rPr>
  </w:style>
  <w:style w:type="character" w:customStyle="1" w:styleId="a7">
    <w:name w:val="正文缩进 字符"/>
    <w:link w:val="a6"/>
    <w:qFormat/>
    <w:rPr>
      <w:rFonts w:ascii="Times New Roman" w:eastAsia="宋体" w:hAnsi="Times New Roman" w:cs="Times New Roman"/>
      <w:kern w:val="2"/>
      <w:sz w:val="21"/>
      <w:szCs w:val="24"/>
      <w:lang w:eastAsia="zh-CN"/>
    </w:rPr>
  </w:style>
  <w:style w:type="character" w:customStyle="1" w:styleId="4Char">
    <w:name w:val="标题4 Char"/>
    <w:link w:val="42"/>
    <w:qFormat/>
    <w:rPr>
      <w:rFonts w:ascii="黑体" w:hAnsi="黑体"/>
      <w:sz w:val="24"/>
      <w:szCs w:val="24"/>
    </w:rPr>
  </w:style>
  <w:style w:type="paragraph" w:customStyle="1" w:styleId="42">
    <w:name w:val="标题4"/>
    <w:link w:val="4Char"/>
    <w:qFormat/>
    <w:pPr>
      <w:spacing w:line="360" w:lineRule="auto"/>
    </w:pPr>
    <w:rPr>
      <w:rFonts w:ascii="黑体" w:hAnsi="黑体"/>
      <w:sz w:val="24"/>
      <w:szCs w:val="24"/>
      <w:lang w:eastAsia="en-US"/>
    </w:rPr>
  </w:style>
  <w:style w:type="character" w:customStyle="1" w:styleId="3Char">
    <w:name w:val="标题3 Char"/>
    <w:link w:val="36"/>
    <w:qFormat/>
    <w:rPr>
      <w:rFonts w:ascii="黑体" w:eastAsia="黑体" w:hAnsi="黑体"/>
      <w:sz w:val="24"/>
      <w:szCs w:val="28"/>
    </w:rPr>
  </w:style>
  <w:style w:type="paragraph" w:customStyle="1" w:styleId="36">
    <w:name w:val="标题3"/>
    <w:link w:val="3Char"/>
    <w:qFormat/>
    <w:pPr>
      <w:spacing w:beforeLines="50" w:afterLines="50"/>
      <w:outlineLvl w:val="2"/>
    </w:pPr>
    <w:rPr>
      <w:rFonts w:ascii="黑体" w:eastAsia="黑体" w:hAnsi="黑体"/>
      <w:sz w:val="24"/>
      <w:szCs w:val="28"/>
      <w:lang w:eastAsia="en-US"/>
    </w:rPr>
  </w:style>
  <w:style w:type="character" w:customStyle="1" w:styleId="2Char">
    <w:name w:val="标题2 Char"/>
    <w:link w:val="25"/>
    <w:qFormat/>
    <w:rPr>
      <w:rFonts w:ascii="黑体" w:eastAsia="黑体" w:hAnsi="黑体"/>
      <w:sz w:val="24"/>
      <w:szCs w:val="30"/>
    </w:rPr>
  </w:style>
  <w:style w:type="paragraph" w:customStyle="1" w:styleId="25">
    <w:name w:val="标题2"/>
    <w:link w:val="2Char"/>
    <w:qFormat/>
    <w:pPr>
      <w:spacing w:beforeLines="50" w:afterLines="50"/>
      <w:outlineLvl w:val="1"/>
    </w:pPr>
    <w:rPr>
      <w:rFonts w:ascii="黑体" w:eastAsia="黑体" w:hAnsi="黑体"/>
      <w:sz w:val="24"/>
      <w:szCs w:val="30"/>
      <w:lang w:eastAsia="en-US"/>
    </w:rPr>
  </w:style>
  <w:style w:type="character" w:customStyle="1" w:styleId="15">
    <w:name w:val="不明显强调1"/>
    <w:uiPriority w:val="19"/>
    <w:qFormat/>
    <w:rPr>
      <w:i/>
      <w:iCs/>
      <w:color w:val="808080"/>
    </w:rPr>
  </w:style>
  <w:style w:type="character" w:customStyle="1" w:styleId="2Char0">
    <w:name w:val="样式 标题 2 + (中文) 宋体 Char"/>
    <w:link w:val="26"/>
    <w:qFormat/>
    <w:rPr>
      <w:rFonts w:ascii="Arial" w:eastAsia="宋体" w:hAnsi="Arial" w:cs="Times New Roman"/>
      <w:b/>
      <w:sz w:val="24"/>
      <w:szCs w:val="20"/>
      <w:lang w:val="en-GB"/>
    </w:rPr>
  </w:style>
  <w:style w:type="paragraph" w:customStyle="1" w:styleId="26">
    <w:name w:val="样式 标题 2 + (中文) 宋体"/>
    <w:basedOn w:val="20"/>
    <w:link w:val="2Char0"/>
    <w:qFormat/>
    <w:pPr>
      <w:keepNext/>
      <w:tabs>
        <w:tab w:val="left" w:pos="576"/>
      </w:tabs>
      <w:spacing w:beforeLines="50" w:afterLines="50"/>
      <w:ind w:firstLineChars="250" w:firstLine="526"/>
    </w:pPr>
    <w:rPr>
      <w:rFonts w:ascii="Arial" w:eastAsia="宋体" w:hAnsi="Arial" w:cs="Times New Roman"/>
      <w:bCs w:val="0"/>
      <w:sz w:val="24"/>
      <w:szCs w:val="20"/>
      <w:lang w:val="en-GB"/>
    </w:rPr>
  </w:style>
  <w:style w:type="character" w:customStyle="1" w:styleId="43">
    <w:name w:val="4级 字符"/>
    <w:link w:val="44"/>
    <w:qFormat/>
    <w:rPr>
      <w:rFonts w:ascii="Times New Roman" w:eastAsia="黑体" w:hAnsi="Times New Roman"/>
      <w:sz w:val="24"/>
      <w:szCs w:val="30"/>
    </w:rPr>
  </w:style>
  <w:style w:type="paragraph" w:customStyle="1" w:styleId="44">
    <w:name w:val="4级"/>
    <w:link w:val="43"/>
    <w:qFormat/>
    <w:pPr>
      <w:spacing w:beforeLines="50" w:afterLines="50"/>
      <w:outlineLvl w:val="3"/>
    </w:pPr>
    <w:rPr>
      <w:rFonts w:ascii="Times New Roman" w:eastAsia="黑体" w:hAnsi="Times New Roman"/>
      <w:sz w:val="24"/>
      <w:szCs w:val="30"/>
      <w:lang w:eastAsia="en-US"/>
    </w:rPr>
  </w:style>
  <w:style w:type="character" w:customStyle="1" w:styleId="16">
    <w:name w:val="页脚 字符1"/>
    <w:uiPriority w:val="99"/>
    <w:qFormat/>
    <w:rPr>
      <w:rFonts w:ascii="Calibri" w:eastAsia="宋体" w:hAnsi="Calibri" w:cs="Times New Roman"/>
      <w:kern w:val="0"/>
      <w:sz w:val="18"/>
      <w:szCs w:val="18"/>
    </w:rPr>
  </w:style>
  <w:style w:type="character" w:customStyle="1" w:styleId="apple-style-span">
    <w:name w:val="apple-style-span"/>
    <w:basedOn w:val="a3"/>
    <w:qFormat/>
  </w:style>
  <w:style w:type="character" w:customStyle="1" w:styleId="1Char">
    <w:name w:val="正文1 Char"/>
    <w:link w:val="17"/>
    <w:qFormat/>
    <w:rPr>
      <w:rFonts w:ascii="宋体" w:eastAsia="宋体" w:hAnsi="宋体" w:cs="Times New Roman"/>
      <w:sz w:val="24"/>
      <w:szCs w:val="24"/>
    </w:rPr>
  </w:style>
  <w:style w:type="paragraph" w:customStyle="1" w:styleId="17">
    <w:name w:val="正文1"/>
    <w:basedOn w:val="a2"/>
    <w:link w:val="1Char"/>
    <w:qFormat/>
    <w:pPr>
      <w:spacing w:line="360" w:lineRule="auto"/>
      <w:ind w:firstLineChars="200" w:firstLine="480"/>
      <w:jc w:val="both"/>
    </w:pPr>
    <w:rPr>
      <w:rFonts w:ascii="宋体" w:eastAsia="宋体" w:hAnsi="宋体" w:cs="Times New Roman"/>
      <w:sz w:val="24"/>
      <w:szCs w:val="24"/>
    </w:rPr>
  </w:style>
  <w:style w:type="paragraph" w:customStyle="1" w:styleId="xl68">
    <w:name w:val="xl6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color w:val="FF0000"/>
      <w:sz w:val="18"/>
      <w:szCs w:val="18"/>
      <w:lang w:eastAsia="zh-CN"/>
    </w:rPr>
  </w:style>
  <w:style w:type="paragraph" w:customStyle="1" w:styleId="xl82">
    <w:name w:val="xl8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color w:val="FF0000"/>
      <w:sz w:val="18"/>
      <w:szCs w:val="18"/>
      <w:lang w:eastAsia="zh-CN"/>
    </w:rPr>
  </w:style>
  <w:style w:type="paragraph" w:customStyle="1" w:styleId="WPSPlain">
    <w:name w:val="WPS Plain"/>
    <w:qFormat/>
    <w:rPr>
      <w:rFonts w:ascii="Times New Roman" w:eastAsia="宋体" w:hAnsi="Times New Roman" w:cs="Times New Roman"/>
    </w:rPr>
  </w:style>
  <w:style w:type="paragraph" w:customStyle="1" w:styleId="18">
    <w:name w:val="列出段落1"/>
    <w:basedOn w:val="a2"/>
    <w:uiPriority w:val="34"/>
    <w:qFormat/>
    <w:pPr>
      <w:spacing w:line="400" w:lineRule="exact"/>
      <w:ind w:firstLineChars="200" w:firstLine="420"/>
      <w:jc w:val="both"/>
    </w:pPr>
    <w:rPr>
      <w:rFonts w:ascii="Times New Roman" w:eastAsia="宋体" w:hAnsi="Times New Roman" w:cs="Times New Roman"/>
      <w:kern w:val="2"/>
      <w:sz w:val="24"/>
      <w:szCs w:val="20"/>
      <w:lang w:eastAsia="zh-CN"/>
    </w:rPr>
  </w:style>
  <w:style w:type="paragraph" w:customStyle="1" w:styleId="xl75">
    <w:name w:val="xl75"/>
    <w:basedOn w:val="a2"/>
    <w:qFormat/>
    <w:pPr>
      <w:widowControl/>
      <w:pBdr>
        <w:left w:val="single" w:sz="4" w:space="0" w:color="auto"/>
        <w:bottom w:val="single" w:sz="4" w:space="0" w:color="auto"/>
      </w:pBdr>
      <w:spacing w:before="100" w:beforeAutospacing="1" w:after="100" w:afterAutospacing="1" w:line="400" w:lineRule="exact"/>
      <w:ind w:firstLineChars="200" w:firstLine="200"/>
    </w:pPr>
    <w:rPr>
      <w:rFonts w:ascii="宋体" w:eastAsia="宋体" w:hAnsi="宋体" w:cs="宋体"/>
      <w:sz w:val="18"/>
      <w:szCs w:val="18"/>
      <w:lang w:eastAsia="zh-CN"/>
    </w:rPr>
  </w:style>
  <w:style w:type="character" w:customStyle="1" w:styleId="310">
    <w:name w:val="正文文本 3 字符1"/>
    <w:basedOn w:val="a3"/>
    <w:uiPriority w:val="99"/>
    <w:semiHidden/>
    <w:qFormat/>
    <w:rPr>
      <w:rFonts w:ascii="Times New Roman" w:eastAsia="宋体" w:hAnsi="Times New Roman" w:cs="Times New Roman"/>
      <w:sz w:val="16"/>
      <w:szCs w:val="16"/>
    </w:rPr>
  </w:style>
  <w:style w:type="paragraph" w:customStyle="1" w:styleId="xl94">
    <w:name w:val="xl94"/>
    <w:basedOn w:val="a2"/>
    <w:qFormat/>
    <w:pPr>
      <w:widowControl/>
      <w:pBdr>
        <w:bottom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character" w:customStyle="1" w:styleId="19">
    <w:name w:val="文档结构图 字符1"/>
    <w:basedOn w:val="a3"/>
    <w:uiPriority w:val="99"/>
    <w:semiHidden/>
    <w:qFormat/>
    <w:rPr>
      <w:rFonts w:ascii="Microsoft YaHei UI" w:eastAsia="Microsoft YaHei UI" w:hAnsi="Times New Roman" w:cs="Times New Roman"/>
      <w:sz w:val="18"/>
      <w:szCs w:val="18"/>
    </w:rPr>
  </w:style>
  <w:style w:type="paragraph" w:customStyle="1" w:styleId="xl96">
    <w:name w:val="xl96"/>
    <w:basedOn w:val="a2"/>
    <w:qFormat/>
    <w:pPr>
      <w:widowControl/>
      <w:pBdr>
        <w:top w:val="single" w:sz="4" w:space="0" w:color="auto"/>
        <w:lef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98">
    <w:name w:val="xl98"/>
    <w:basedOn w:val="a2"/>
    <w:qFormat/>
    <w:pPr>
      <w:widowControl/>
      <w:pBdr>
        <w:top w:val="single" w:sz="4" w:space="0" w:color="auto"/>
        <w:left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color w:val="FF0000"/>
      <w:sz w:val="18"/>
      <w:szCs w:val="18"/>
      <w:lang w:eastAsia="zh-CN"/>
    </w:rPr>
  </w:style>
  <w:style w:type="paragraph" w:customStyle="1" w:styleId="110">
    <w:name w:val="目录 11"/>
    <w:basedOn w:val="a2"/>
    <w:next w:val="a2"/>
    <w:uiPriority w:val="39"/>
    <w:qFormat/>
    <w:pPr>
      <w:spacing w:before="120" w:after="120" w:line="400" w:lineRule="exact"/>
      <w:ind w:firstLineChars="200" w:firstLine="200"/>
    </w:pPr>
    <w:rPr>
      <w:rFonts w:ascii="等线" w:eastAsia="等线" w:hAnsi="Times New Roman" w:cs="Times New Roman"/>
      <w:b/>
      <w:bCs/>
      <w:caps/>
      <w:kern w:val="2"/>
      <w:sz w:val="20"/>
      <w:szCs w:val="20"/>
      <w:lang w:eastAsia="zh-CN"/>
    </w:rPr>
  </w:style>
  <w:style w:type="character" w:customStyle="1" w:styleId="1a">
    <w:name w:val="标题 字符1"/>
    <w:basedOn w:val="a3"/>
    <w:uiPriority w:val="10"/>
    <w:qFormat/>
    <w:rPr>
      <w:rFonts w:asciiTheme="majorHAnsi" w:eastAsiaTheme="majorEastAsia" w:hAnsiTheme="majorHAnsi" w:cstheme="majorBidi"/>
      <w:b/>
      <w:bCs/>
      <w:sz w:val="32"/>
      <w:szCs w:val="32"/>
    </w:rPr>
  </w:style>
  <w:style w:type="paragraph" w:customStyle="1" w:styleId="xl73">
    <w:name w:val="xl73"/>
    <w:basedOn w:val="a2"/>
    <w:qFormat/>
    <w:pPr>
      <w:widowControl/>
      <w:pBdr>
        <w:left w:val="single" w:sz="4" w:space="0" w:color="auto"/>
        <w:right w:val="single" w:sz="4" w:space="0" w:color="auto"/>
      </w:pBdr>
      <w:spacing w:before="100" w:beforeAutospacing="1" w:after="100" w:afterAutospacing="1" w:line="400" w:lineRule="exact"/>
      <w:ind w:firstLineChars="200" w:firstLine="200"/>
    </w:pPr>
    <w:rPr>
      <w:rFonts w:ascii="宋体" w:eastAsia="宋体" w:hAnsi="宋体" w:cs="宋体"/>
      <w:sz w:val="18"/>
      <w:szCs w:val="18"/>
      <w:lang w:eastAsia="zh-CN"/>
    </w:rPr>
  </w:style>
  <w:style w:type="character" w:customStyle="1" w:styleId="311">
    <w:name w:val="正文文本缩进 3 字符1"/>
    <w:basedOn w:val="a3"/>
    <w:uiPriority w:val="99"/>
    <w:semiHidden/>
    <w:qFormat/>
    <w:rPr>
      <w:rFonts w:ascii="Times New Roman" w:eastAsia="宋体" w:hAnsi="Times New Roman" w:cs="Times New Roman"/>
      <w:sz w:val="16"/>
      <w:szCs w:val="16"/>
    </w:rPr>
  </w:style>
  <w:style w:type="paragraph" w:customStyle="1" w:styleId="xl93">
    <w:name w:val="xl93"/>
    <w:basedOn w:val="a2"/>
    <w:qFormat/>
    <w:pPr>
      <w:widowControl/>
      <w:pBdr>
        <w:left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810">
    <w:name w:val="目录 81"/>
    <w:basedOn w:val="a2"/>
    <w:next w:val="a2"/>
    <w:uiPriority w:val="39"/>
    <w:unhideWhenUsed/>
    <w:qFormat/>
    <w:pPr>
      <w:spacing w:line="400" w:lineRule="exact"/>
      <w:ind w:left="1960" w:firstLineChars="200" w:firstLine="200"/>
    </w:pPr>
    <w:rPr>
      <w:rFonts w:ascii="等线" w:eastAsia="等线" w:hAnsi="Times New Roman" w:cs="Times New Roman"/>
      <w:kern w:val="2"/>
      <w:sz w:val="18"/>
      <w:szCs w:val="18"/>
      <w:lang w:eastAsia="zh-CN"/>
    </w:rPr>
  </w:style>
  <w:style w:type="character" w:customStyle="1" w:styleId="1b">
    <w:name w:val="正文文本 字符1"/>
    <w:basedOn w:val="a3"/>
    <w:uiPriority w:val="99"/>
    <w:semiHidden/>
    <w:qFormat/>
    <w:rPr>
      <w:rFonts w:ascii="Times New Roman" w:eastAsia="宋体" w:hAnsi="Times New Roman" w:cs="Times New Roman"/>
      <w:sz w:val="24"/>
      <w:szCs w:val="24"/>
    </w:rPr>
  </w:style>
  <w:style w:type="character" w:customStyle="1" w:styleId="1c">
    <w:name w:val="副标题 字符1"/>
    <w:basedOn w:val="a3"/>
    <w:uiPriority w:val="11"/>
    <w:qFormat/>
    <w:rPr>
      <w:b/>
      <w:bCs/>
      <w:kern w:val="28"/>
      <w:sz w:val="32"/>
      <w:szCs w:val="32"/>
    </w:rPr>
  </w:style>
  <w:style w:type="paragraph" w:customStyle="1" w:styleId="xl87">
    <w:name w:val="xl87"/>
    <w:basedOn w:val="a2"/>
    <w:qFormat/>
    <w:pPr>
      <w:widowControl/>
      <w:pBdr>
        <w:top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sz w:val="24"/>
      <w:szCs w:val="24"/>
      <w:lang w:eastAsia="zh-CN"/>
    </w:rPr>
  </w:style>
  <w:style w:type="paragraph" w:customStyle="1" w:styleId="xl90">
    <w:name w:val="xl90"/>
    <w:basedOn w:val="a2"/>
    <w:qFormat/>
    <w:pPr>
      <w:widowControl/>
      <w:pBdr>
        <w:lef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character" w:customStyle="1" w:styleId="1d">
    <w:name w:val="纯文本 字符1"/>
    <w:basedOn w:val="a3"/>
    <w:uiPriority w:val="99"/>
    <w:semiHidden/>
    <w:qFormat/>
    <w:rPr>
      <w:rFonts w:asciiTheme="minorEastAsia" w:hAnsi="Courier New" w:cs="Courier New"/>
      <w:sz w:val="24"/>
      <w:szCs w:val="24"/>
    </w:rPr>
  </w:style>
  <w:style w:type="paragraph" w:customStyle="1" w:styleId="reader-word-layer">
    <w:name w:val="reader-word-layer"/>
    <w:basedOn w:val="a2"/>
    <w:qFormat/>
    <w:pPr>
      <w:widowControl/>
      <w:spacing w:before="100" w:beforeAutospacing="1" w:after="100" w:afterAutospacing="1" w:line="400" w:lineRule="exact"/>
      <w:ind w:firstLineChars="200" w:firstLine="200"/>
    </w:pPr>
    <w:rPr>
      <w:rFonts w:ascii="宋体" w:eastAsia="宋体" w:hAnsi="宋体" w:cs="宋体"/>
      <w:sz w:val="24"/>
      <w:szCs w:val="24"/>
      <w:lang w:eastAsia="zh-CN"/>
    </w:rPr>
  </w:style>
  <w:style w:type="paragraph" w:customStyle="1" w:styleId="CharCharCharChar">
    <w:name w:val="Char Char Char Char"/>
    <w:basedOn w:val="a8"/>
    <w:qFormat/>
    <w:pPr>
      <w:shd w:val="clear" w:color="auto" w:fill="000080"/>
    </w:pPr>
    <w:rPr>
      <w:rFonts w:ascii="Tahoma" w:hAnsi="Tahoma"/>
      <w:sz w:val="24"/>
      <w:szCs w:val="24"/>
    </w:rPr>
  </w:style>
  <w:style w:type="paragraph" w:customStyle="1" w:styleId="xl77">
    <w:name w:val="xl77"/>
    <w:basedOn w:val="a2"/>
    <w:qFormat/>
    <w:pPr>
      <w:widowControl/>
      <w:pBdr>
        <w:bottom w:val="single" w:sz="4" w:space="0" w:color="auto"/>
        <w:right w:val="single" w:sz="4" w:space="0" w:color="auto"/>
      </w:pBdr>
      <w:spacing w:before="100" w:beforeAutospacing="1" w:after="100" w:afterAutospacing="1" w:line="400" w:lineRule="exact"/>
      <w:ind w:firstLineChars="200" w:firstLine="200"/>
    </w:pPr>
    <w:rPr>
      <w:rFonts w:ascii="宋体" w:eastAsia="宋体" w:hAnsi="宋体" w:cs="宋体"/>
      <w:sz w:val="18"/>
      <w:szCs w:val="18"/>
      <w:lang w:eastAsia="zh-CN"/>
    </w:rPr>
  </w:style>
  <w:style w:type="paragraph" w:customStyle="1" w:styleId="610">
    <w:name w:val="目录 61"/>
    <w:basedOn w:val="a2"/>
    <w:next w:val="a2"/>
    <w:uiPriority w:val="39"/>
    <w:unhideWhenUsed/>
    <w:qFormat/>
    <w:pPr>
      <w:spacing w:line="400" w:lineRule="exact"/>
      <w:ind w:left="1400" w:firstLineChars="200" w:firstLine="200"/>
    </w:pPr>
    <w:rPr>
      <w:rFonts w:ascii="等线" w:eastAsia="等线" w:hAnsi="Times New Roman" w:cs="Times New Roman"/>
      <w:kern w:val="2"/>
      <w:sz w:val="18"/>
      <w:szCs w:val="18"/>
      <w:lang w:eastAsia="zh-CN"/>
    </w:rPr>
  </w:style>
  <w:style w:type="paragraph" w:customStyle="1" w:styleId="xl78">
    <w:name w:val="xl78"/>
    <w:basedOn w:val="a2"/>
    <w:qFormat/>
    <w:pPr>
      <w:widowControl/>
      <w:pBdr>
        <w:left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65">
    <w:name w:val="xl6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b/>
      <w:bCs/>
      <w:sz w:val="18"/>
      <w:szCs w:val="18"/>
      <w:lang w:eastAsia="zh-CN"/>
    </w:rPr>
  </w:style>
  <w:style w:type="paragraph" w:customStyle="1" w:styleId="710">
    <w:name w:val="目录 71"/>
    <w:basedOn w:val="a2"/>
    <w:next w:val="a2"/>
    <w:uiPriority w:val="39"/>
    <w:unhideWhenUsed/>
    <w:qFormat/>
    <w:pPr>
      <w:spacing w:line="400" w:lineRule="exact"/>
      <w:ind w:left="1680" w:firstLineChars="200" w:firstLine="200"/>
    </w:pPr>
    <w:rPr>
      <w:rFonts w:ascii="等线" w:eastAsia="等线" w:hAnsi="Times New Roman" w:cs="Times New Roman"/>
      <w:kern w:val="2"/>
      <w:sz w:val="18"/>
      <w:szCs w:val="18"/>
      <w:lang w:eastAsia="zh-CN"/>
    </w:rPr>
  </w:style>
  <w:style w:type="paragraph" w:customStyle="1" w:styleId="xl97">
    <w:name w:val="xl97"/>
    <w:basedOn w:val="a2"/>
    <w:qFormat/>
    <w:pPr>
      <w:widowControl/>
      <w:pBdr>
        <w:top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24"/>
      <w:szCs w:val="24"/>
      <w:lang w:eastAsia="zh-CN"/>
    </w:rPr>
  </w:style>
  <w:style w:type="paragraph" w:customStyle="1" w:styleId="510">
    <w:name w:val="目录 51"/>
    <w:basedOn w:val="a2"/>
    <w:next w:val="a2"/>
    <w:uiPriority w:val="39"/>
    <w:unhideWhenUsed/>
    <w:qFormat/>
    <w:pPr>
      <w:spacing w:line="400" w:lineRule="exact"/>
      <w:ind w:left="1120" w:firstLineChars="200" w:firstLine="200"/>
    </w:pPr>
    <w:rPr>
      <w:rFonts w:ascii="等线" w:eastAsia="等线" w:hAnsi="Times New Roman" w:cs="Times New Roman"/>
      <w:kern w:val="2"/>
      <w:sz w:val="18"/>
      <w:szCs w:val="18"/>
      <w:lang w:eastAsia="zh-CN"/>
    </w:rPr>
  </w:style>
  <w:style w:type="paragraph" w:customStyle="1" w:styleId="xl91">
    <w:name w:val="xl91"/>
    <w:basedOn w:val="a2"/>
    <w:qFormat/>
    <w:pPr>
      <w:widowControl/>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character" w:customStyle="1" w:styleId="11">
    <w:name w:val="批注文字 字符1"/>
    <w:basedOn w:val="a3"/>
    <w:link w:val="aa"/>
    <w:qFormat/>
    <w:rPr>
      <w:rFonts w:ascii="Times New Roman" w:eastAsia="宋体" w:hAnsi="Times New Roman" w:cs="Times New Roman"/>
      <w:kern w:val="2"/>
      <w:sz w:val="24"/>
      <w:szCs w:val="24"/>
      <w:lang w:eastAsia="zh-CN"/>
    </w:rPr>
  </w:style>
  <w:style w:type="character" w:customStyle="1" w:styleId="1e">
    <w:name w:val="批注主题 字符1"/>
    <w:basedOn w:val="11"/>
    <w:uiPriority w:val="99"/>
    <w:semiHidden/>
    <w:qFormat/>
    <w:rPr>
      <w:rFonts w:ascii="Times New Roman" w:eastAsia="宋体" w:hAnsi="Times New Roman" w:cs="Times New Roman"/>
      <w:b/>
      <w:bCs/>
      <w:kern w:val="2"/>
      <w:sz w:val="24"/>
      <w:szCs w:val="24"/>
      <w:lang w:eastAsia="zh-CN"/>
    </w:rPr>
  </w:style>
  <w:style w:type="paragraph" w:customStyle="1" w:styleId="xl99">
    <w:name w:val="xl99"/>
    <w:basedOn w:val="a2"/>
    <w:qFormat/>
    <w:pPr>
      <w:widowControl/>
      <w:pBdr>
        <w:top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color w:val="FF0000"/>
      <w:sz w:val="18"/>
      <w:szCs w:val="18"/>
      <w:lang w:eastAsia="zh-CN"/>
    </w:rPr>
  </w:style>
  <w:style w:type="paragraph" w:customStyle="1" w:styleId="xl88">
    <w:name w:val="xl88"/>
    <w:basedOn w:val="a2"/>
    <w:qFormat/>
    <w:pPr>
      <w:widowControl/>
      <w:pBdr>
        <w:top w:val="single" w:sz="4" w:space="0" w:color="auto"/>
        <w:left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81">
    <w:name w:val="xl81"/>
    <w:basedOn w:val="a2"/>
    <w:qFormat/>
    <w:pPr>
      <w:widowControl/>
      <w:pBdr>
        <w:top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TOC1">
    <w:name w:val="TOC 标题1"/>
    <w:basedOn w:val="1"/>
    <w:next w:val="a2"/>
    <w:uiPriority w:val="39"/>
    <w:qFormat/>
    <w:pPr>
      <w:keepNext/>
      <w:keepLines/>
      <w:widowControl/>
      <w:tabs>
        <w:tab w:val="left" w:pos="432"/>
      </w:tabs>
      <w:spacing w:before="0" w:afterLines="50" w:line="276" w:lineRule="auto"/>
      <w:ind w:left="0"/>
      <w:outlineLvl w:val="9"/>
    </w:pPr>
    <w:rPr>
      <w:rFonts w:ascii="Cambria" w:eastAsia="黑体" w:hAnsi="Cambria" w:cs="Times New Roman"/>
      <w:color w:val="365F91"/>
      <w:sz w:val="28"/>
      <w:szCs w:val="28"/>
      <w:lang w:eastAsia="zh-CN"/>
    </w:rPr>
  </w:style>
  <w:style w:type="paragraph" w:customStyle="1" w:styleId="font5">
    <w:name w:val="font5"/>
    <w:basedOn w:val="a2"/>
    <w:qFormat/>
    <w:pPr>
      <w:widowControl/>
      <w:spacing w:before="100" w:beforeAutospacing="1" w:after="100" w:afterAutospacing="1" w:line="400" w:lineRule="exact"/>
      <w:ind w:firstLineChars="200" w:firstLine="200"/>
    </w:pPr>
    <w:rPr>
      <w:rFonts w:ascii="宋体" w:eastAsia="宋体" w:hAnsi="宋体" w:cs="宋体"/>
      <w:sz w:val="18"/>
      <w:szCs w:val="18"/>
      <w:lang w:eastAsia="zh-CN"/>
    </w:rPr>
  </w:style>
  <w:style w:type="paragraph" w:customStyle="1" w:styleId="xl85">
    <w:name w:val="xl85"/>
    <w:basedOn w:val="a2"/>
    <w:qFormat/>
    <w:pPr>
      <w:widowControl/>
      <w:pBdr>
        <w:top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font7">
    <w:name w:val="font7"/>
    <w:basedOn w:val="a2"/>
    <w:qFormat/>
    <w:pPr>
      <w:widowControl/>
      <w:spacing w:before="100" w:beforeAutospacing="1" w:after="100" w:afterAutospacing="1" w:line="400" w:lineRule="exact"/>
      <w:ind w:firstLineChars="200" w:firstLine="200"/>
    </w:pPr>
    <w:rPr>
      <w:rFonts w:ascii="宋体" w:eastAsia="宋体" w:hAnsi="宋体" w:cs="宋体"/>
      <w:color w:val="FF0000"/>
      <w:sz w:val="18"/>
      <w:szCs w:val="18"/>
      <w:lang w:eastAsia="zh-CN"/>
    </w:rPr>
  </w:style>
  <w:style w:type="paragraph" w:customStyle="1" w:styleId="312">
    <w:name w:val="目录 31"/>
    <w:basedOn w:val="a2"/>
    <w:next w:val="a2"/>
    <w:uiPriority w:val="39"/>
    <w:unhideWhenUsed/>
    <w:qFormat/>
    <w:pPr>
      <w:spacing w:line="400" w:lineRule="exact"/>
      <w:ind w:left="560" w:firstLineChars="200" w:firstLine="200"/>
    </w:pPr>
    <w:rPr>
      <w:rFonts w:ascii="等线" w:eastAsia="等线" w:hAnsi="Times New Roman" w:cs="Times New Roman"/>
      <w:i/>
      <w:iCs/>
      <w:kern w:val="2"/>
      <w:sz w:val="20"/>
      <w:szCs w:val="20"/>
      <w:lang w:eastAsia="zh-CN"/>
    </w:rPr>
  </w:style>
  <w:style w:type="paragraph" w:customStyle="1" w:styleId="Char">
    <w:name w:val="Char"/>
    <w:basedOn w:val="a2"/>
    <w:qFormat/>
    <w:pPr>
      <w:spacing w:line="400" w:lineRule="exact"/>
      <w:ind w:firstLineChars="200" w:firstLine="200"/>
      <w:jc w:val="both"/>
    </w:pPr>
    <w:rPr>
      <w:rFonts w:ascii="Tahoma" w:eastAsia="宋体" w:hAnsi="Tahoma" w:cs="Times New Roman"/>
      <w:kern w:val="2"/>
      <w:sz w:val="24"/>
      <w:szCs w:val="20"/>
      <w:lang w:eastAsia="zh-CN"/>
    </w:rPr>
  </w:style>
  <w:style w:type="paragraph" w:customStyle="1" w:styleId="xl70">
    <w:name w:val="xl7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Times New Roman" w:eastAsia="宋体" w:hAnsi="Times New Roman" w:cs="Times New Roman"/>
      <w:color w:val="FF0000"/>
      <w:sz w:val="18"/>
      <w:szCs w:val="18"/>
      <w:lang w:eastAsia="zh-CN"/>
    </w:rPr>
  </w:style>
  <w:style w:type="paragraph" w:customStyle="1" w:styleId="27">
    <w:name w:val="列出段落2"/>
    <w:basedOn w:val="a2"/>
    <w:uiPriority w:val="34"/>
    <w:qFormat/>
    <w:pPr>
      <w:spacing w:before="100" w:beforeAutospacing="1" w:line="360" w:lineRule="auto"/>
      <w:ind w:leftChars="1100" w:left="1100" w:firstLineChars="200" w:firstLine="420"/>
      <w:jc w:val="both"/>
    </w:pPr>
    <w:rPr>
      <w:rFonts w:ascii="Times New Roman" w:eastAsia="宋体" w:hAnsi="Times New Roman" w:cs="Times New Roman"/>
      <w:kern w:val="2"/>
      <w:sz w:val="24"/>
      <w:szCs w:val="24"/>
      <w:lang w:eastAsia="zh-CN"/>
    </w:rPr>
  </w:style>
  <w:style w:type="paragraph" w:customStyle="1" w:styleId="xl71">
    <w:name w:val="xl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Char10">
    <w:name w:val="Char1"/>
    <w:basedOn w:val="a2"/>
    <w:qFormat/>
    <w:pPr>
      <w:spacing w:line="400" w:lineRule="exact"/>
      <w:ind w:firstLineChars="200" w:firstLine="200"/>
      <w:jc w:val="both"/>
    </w:pPr>
    <w:rPr>
      <w:rFonts w:ascii="Times New Roman" w:eastAsia="宋体" w:hAnsi="Times New Roman" w:cs="Times New Roman"/>
      <w:kern w:val="2"/>
      <w:sz w:val="24"/>
      <w:szCs w:val="24"/>
      <w:lang w:eastAsia="zh-CN"/>
    </w:rPr>
  </w:style>
  <w:style w:type="character" w:customStyle="1" w:styleId="1f">
    <w:name w:val="正文文本缩进 字符1"/>
    <w:basedOn w:val="a3"/>
    <w:uiPriority w:val="99"/>
    <w:semiHidden/>
    <w:qFormat/>
    <w:rPr>
      <w:rFonts w:ascii="Times New Roman" w:eastAsia="宋体" w:hAnsi="Times New Roman" w:cs="Times New Roman"/>
      <w:sz w:val="24"/>
      <w:szCs w:val="24"/>
    </w:rPr>
  </w:style>
  <w:style w:type="paragraph" w:customStyle="1" w:styleId="xl66">
    <w:name w:val="xl6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83">
    <w:name w:val="xl83"/>
    <w:basedOn w:val="a2"/>
    <w:qFormat/>
    <w:pPr>
      <w:widowControl/>
      <w:pBdr>
        <w:top w:val="single" w:sz="4" w:space="0" w:color="auto"/>
        <w:left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69">
    <w:name w:val="xl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24"/>
      <w:szCs w:val="24"/>
      <w:lang w:eastAsia="zh-CN"/>
    </w:rPr>
  </w:style>
  <w:style w:type="paragraph" w:customStyle="1" w:styleId="410">
    <w:name w:val="目录 41"/>
    <w:basedOn w:val="a2"/>
    <w:next w:val="a2"/>
    <w:uiPriority w:val="39"/>
    <w:unhideWhenUsed/>
    <w:qFormat/>
    <w:pPr>
      <w:spacing w:line="400" w:lineRule="exact"/>
      <w:ind w:left="840" w:firstLineChars="200" w:firstLine="200"/>
    </w:pPr>
    <w:rPr>
      <w:rFonts w:ascii="等线" w:eastAsia="等线" w:hAnsi="Times New Roman" w:cs="Times New Roman"/>
      <w:kern w:val="2"/>
      <w:sz w:val="18"/>
      <w:szCs w:val="18"/>
      <w:lang w:eastAsia="zh-CN"/>
    </w:rPr>
  </w:style>
  <w:style w:type="character" w:customStyle="1" w:styleId="1f0">
    <w:name w:val="批注框文本 字符1"/>
    <w:basedOn w:val="a3"/>
    <w:uiPriority w:val="99"/>
    <w:semiHidden/>
    <w:qFormat/>
    <w:rPr>
      <w:rFonts w:ascii="Times New Roman" w:eastAsia="宋体" w:hAnsi="Times New Roman" w:cs="Times New Roman"/>
      <w:sz w:val="18"/>
      <w:szCs w:val="18"/>
    </w:rPr>
  </w:style>
  <w:style w:type="paragraph" w:customStyle="1" w:styleId="3Arial">
    <w:name w:val="样式 标题 3 + Arial"/>
    <w:basedOn w:val="3"/>
    <w:qFormat/>
    <w:pPr>
      <w:keepNext/>
      <w:keepLines/>
      <w:widowControl/>
      <w:tabs>
        <w:tab w:val="left" w:pos="720"/>
      </w:tabs>
      <w:spacing w:before="0" w:beforeAutospacing="1" w:afterAutospacing="1" w:line="360" w:lineRule="auto"/>
      <w:ind w:left="0"/>
    </w:pPr>
    <w:rPr>
      <w:rFonts w:ascii="Arial" w:eastAsia="黑体" w:hAnsi="Arial" w:cs="Times New Roman"/>
      <w:b w:val="0"/>
      <w:sz w:val="28"/>
      <w:szCs w:val="20"/>
      <w:lang w:eastAsia="zh-CN"/>
    </w:rPr>
  </w:style>
  <w:style w:type="paragraph" w:customStyle="1" w:styleId="font10">
    <w:name w:val="font10"/>
    <w:basedOn w:val="a2"/>
    <w:qFormat/>
    <w:pPr>
      <w:widowControl/>
      <w:spacing w:before="100" w:beforeAutospacing="1" w:after="100" w:afterAutospacing="1" w:line="400" w:lineRule="exact"/>
      <w:ind w:firstLineChars="200" w:firstLine="200"/>
    </w:pPr>
    <w:rPr>
      <w:rFonts w:ascii="Times New Roman" w:eastAsia="宋体" w:hAnsi="Times New Roman" w:cs="Times New Roman"/>
      <w:color w:val="FF0000"/>
      <w:sz w:val="14"/>
      <w:szCs w:val="14"/>
      <w:lang w:eastAsia="zh-CN"/>
    </w:rPr>
  </w:style>
  <w:style w:type="paragraph" w:customStyle="1" w:styleId="1f1">
    <w:name w:val="修订1"/>
    <w:uiPriority w:val="99"/>
    <w:semiHidden/>
    <w:qFormat/>
    <w:rPr>
      <w:rFonts w:ascii="Times New Roman" w:eastAsia="宋体" w:hAnsi="Times New Roman" w:cs="Times New Roman"/>
      <w:kern w:val="2"/>
      <w:sz w:val="21"/>
      <w:szCs w:val="24"/>
    </w:rPr>
  </w:style>
  <w:style w:type="paragraph" w:customStyle="1" w:styleId="font9">
    <w:name w:val="font9"/>
    <w:basedOn w:val="a2"/>
    <w:qFormat/>
    <w:pPr>
      <w:widowControl/>
      <w:spacing w:before="100" w:beforeAutospacing="1" w:after="100" w:afterAutospacing="1" w:line="400" w:lineRule="exact"/>
      <w:ind w:firstLineChars="200" w:firstLine="200"/>
    </w:pPr>
    <w:rPr>
      <w:rFonts w:ascii="Times New Roman" w:eastAsia="宋体" w:hAnsi="Times New Roman" w:cs="Times New Roman"/>
      <w:color w:val="000000"/>
      <w:sz w:val="14"/>
      <w:szCs w:val="14"/>
      <w:lang w:eastAsia="zh-CN"/>
    </w:rPr>
  </w:style>
  <w:style w:type="paragraph" w:customStyle="1" w:styleId="910">
    <w:name w:val="目录 91"/>
    <w:basedOn w:val="a2"/>
    <w:next w:val="a2"/>
    <w:uiPriority w:val="39"/>
    <w:unhideWhenUsed/>
    <w:qFormat/>
    <w:pPr>
      <w:spacing w:line="400" w:lineRule="exact"/>
      <w:ind w:left="2240" w:firstLineChars="200" w:firstLine="200"/>
    </w:pPr>
    <w:rPr>
      <w:rFonts w:ascii="等线" w:eastAsia="等线" w:hAnsi="Times New Roman" w:cs="Times New Roman"/>
      <w:kern w:val="2"/>
      <w:sz w:val="18"/>
      <w:szCs w:val="18"/>
      <w:lang w:eastAsia="zh-CN"/>
    </w:rPr>
  </w:style>
  <w:style w:type="paragraph" w:customStyle="1" w:styleId="xl100">
    <w:name w:val="xl100"/>
    <w:basedOn w:val="a2"/>
    <w:qFormat/>
    <w:pPr>
      <w:widowControl/>
      <w:pBdr>
        <w:top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color w:val="FF0000"/>
      <w:sz w:val="18"/>
      <w:szCs w:val="18"/>
      <w:lang w:eastAsia="zh-CN"/>
    </w:rPr>
  </w:style>
  <w:style w:type="paragraph" w:customStyle="1" w:styleId="xl92">
    <w:name w:val="xl92"/>
    <w:basedOn w:val="a2"/>
    <w:qFormat/>
    <w:pPr>
      <w:widowControl/>
      <w:pBdr>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character" w:customStyle="1" w:styleId="1f2">
    <w:name w:val="日期 字符1"/>
    <w:basedOn w:val="a3"/>
    <w:uiPriority w:val="99"/>
    <w:semiHidden/>
    <w:qFormat/>
    <w:rPr>
      <w:rFonts w:ascii="Times New Roman" w:eastAsia="宋体" w:hAnsi="Times New Roman" w:cs="Times New Roman"/>
      <w:sz w:val="24"/>
      <w:szCs w:val="24"/>
    </w:rPr>
  </w:style>
  <w:style w:type="paragraph" w:customStyle="1" w:styleId="xl80">
    <w:name w:val="xl80"/>
    <w:basedOn w:val="a2"/>
    <w:qFormat/>
    <w:pPr>
      <w:widowControl/>
      <w:pBdr>
        <w:top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CharCharChar">
    <w:name w:val="Char Char Char"/>
    <w:basedOn w:val="a2"/>
    <w:qFormat/>
    <w:pPr>
      <w:spacing w:line="400" w:lineRule="exact"/>
      <w:ind w:firstLineChars="200" w:firstLine="200"/>
      <w:jc w:val="both"/>
    </w:pPr>
    <w:rPr>
      <w:rFonts w:ascii="Tahoma" w:eastAsia="宋体" w:hAnsi="Tahoma" w:cs="Tahoma"/>
      <w:kern w:val="2"/>
      <w:sz w:val="24"/>
      <w:szCs w:val="24"/>
      <w:lang w:eastAsia="zh-CN"/>
    </w:rPr>
  </w:style>
  <w:style w:type="paragraph" w:customStyle="1" w:styleId="xl76">
    <w:name w:val="xl76"/>
    <w:basedOn w:val="a2"/>
    <w:qFormat/>
    <w:pPr>
      <w:widowControl/>
      <w:pBdr>
        <w:bottom w:val="single" w:sz="4" w:space="0" w:color="auto"/>
      </w:pBdr>
      <w:spacing w:before="100" w:beforeAutospacing="1" w:after="100" w:afterAutospacing="1" w:line="400" w:lineRule="exact"/>
      <w:ind w:firstLineChars="200" w:firstLine="200"/>
    </w:pPr>
    <w:rPr>
      <w:rFonts w:ascii="宋体" w:eastAsia="宋体" w:hAnsi="宋体" w:cs="宋体"/>
      <w:sz w:val="18"/>
      <w:szCs w:val="18"/>
      <w:lang w:eastAsia="zh-CN"/>
    </w:rPr>
  </w:style>
  <w:style w:type="character" w:customStyle="1" w:styleId="210">
    <w:name w:val="正文文本缩进 2 字符1"/>
    <w:basedOn w:val="a3"/>
    <w:uiPriority w:val="99"/>
    <w:semiHidden/>
    <w:qFormat/>
    <w:rPr>
      <w:rFonts w:ascii="Times New Roman" w:eastAsia="宋体" w:hAnsi="Times New Roman" w:cs="Times New Roman"/>
      <w:sz w:val="24"/>
      <w:szCs w:val="24"/>
    </w:rPr>
  </w:style>
  <w:style w:type="paragraph" w:customStyle="1" w:styleId="font6">
    <w:name w:val="font6"/>
    <w:basedOn w:val="a2"/>
    <w:qFormat/>
    <w:pPr>
      <w:widowControl/>
      <w:spacing w:before="100" w:beforeAutospacing="1" w:after="100" w:afterAutospacing="1" w:line="400" w:lineRule="exact"/>
      <w:ind w:firstLineChars="200" w:firstLine="200"/>
    </w:pPr>
    <w:rPr>
      <w:rFonts w:ascii="宋体" w:eastAsia="宋体" w:hAnsi="宋体" w:cs="宋体"/>
      <w:color w:val="000000"/>
      <w:sz w:val="18"/>
      <w:szCs w:val="18"/>
      <w:lang w:eastAsia="zh-CN"/>
    </w:rPr>
  </w:style>
  <w:style w:type="paragraph" w:customStyle="1" w:styleId="Parag1">
    <w:name w:val="Parag.1"/>
    <w:basedOn w:val="a2"/>
    <w:qFormat/>
    <w:pPr>
      <w:widowControl/>
      <w:spacing w:before="120" w:after="120" w:line="400" w:lineRule="exact"/>
      <w:ind w:left="426" w:firstLineChars="200" w:firstLine="200"/>
      <w:jc w:val="both"/>
    </w:pPr>
    <w:rPr>
      <w:rFonts w:ascii="Times New Roman" w:eastAsia="宋体" w:hAnsi="Times New Roman" w:cs="Times New Roman"/>
      <w:sz w:val="24"/>
      <w:szCs w:val="20"/>
      <w:lang w:val="fr-FR" w:eastAsia="zh-CN"/>
    </w:rPr>
  </w:style>
  <w:style w:type="paragraph" w:customStyle="1" w:styleId="211">
    <w:name w:val="目录 21"/>
    <w:basedOn w:val="a2"/>
    <w:next w:val="a2"/>
    <w:uiPriority w:val="39"/>
    <w:qFormat/>
    <w:pPr>
      <w:spacing w:line="400" w:lineRule="exact"/>
      <w:ind w:left="280" w:firstLineChars="200" w:firstLine="200"/>
    </w:pPr>
    <w:rPr>
      <w:rFonts w:ascii="等线" w:eastAsia="等线" w:hAnsi="Times New Roman" w:cs="Times New Roman"/>
      <w:smallCaps/>
      <w:kern w:val="2"/>
      <w:sz w:val="20"/>
      <w:szCs w:val="20"/>
      <w:lang w:eastAsia="zh-CN"/>
    </w:rPr>
  </w:style>
  <w:style w:type="paragraph" w:customStyle="1" w:styleId="xl95">
    <w:name w:val="xl95"/>
    <w:basedOn w:val="a2"/>
    <w:qFormat/>
    <w:pPr>
      <w:widowControl/>
      <w:pBdr>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74">
    <w:name w:val="xl74"/>
    <w:basedOn w:val="a2"/>
    <w:qFormat/>
    <w:pPr>
      <w:widowControl/>
      <w:pBdr>
        <w:left w:val="single" w:sz="4" w:space="0" w:color="auto"/>
        <w:bottom w:val="single" w:sz="4" w:space="0" w:color="auto"/>
        <w:right w:val="single" w:sz="4" w:space="0" w:color="auto"/>
      </w:pBdr>
      <w:spacing w:before="100" w:beforeAutospacing="1" w:after="100" w:afterAutospacing="1" w:line="400" w:lineRule="exact"/>
      <w:ind w:firstLineChars="200" w:firstLine="200"/>
    </w:pPr>
    <w:rPr>
      <w:rFonts w:ascii="宋体" w:eastAsia="宋体" w:hAnsi="宋体" w:cs="宋体"/>
      <w:sz w:val="18"/>
      <w:szCs w:val="18"/>
      <w:lang w:eastAsia="zh-CN"/>
    </w:rPr>
  </w:style>
  <w:style w:type="paragraph" w:customStyle="1" w:styleId="xl72">
    <w:name w:val="xl7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24"/>
      <w:szCs w:val="24"/>
      <w:lang w:eastAsia="zh-CN"/>
    </w:rPr>
  </w:style>
  <w:style w:type="paragraph" w:customStyle="1" w:styleId="xl84">
    <w:name w:val="xl84"/>
    <w:basedOn w:val="a2"/>
    <w:qFormat/>
    <w:pPr>
      <w:widowControl/>
      <w:pBdr>
        <w:top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86">
    <w:name w:val="xl86"/>
    <w:basedOn w:val="a2"/>
    <w:qFormat/>
    <w:pPr>
      <w:widowControl/>
      <w:pBdr>
        <w:top w:val="single" w:sz="4" w:space="0" w:color="auto"/>
        <w:left w:val="single" w:sz="4" w:space="0" w:color="auto"/>
        <w:bottom w:val="single" w:sz="4" w:space="0" w:color="auto"/>
      </w:pBdr>
      <w:spacing w:before="100" w:beforeAutospacing="1" w:after="100" w:afterAutospacing="1" w:line="400" w:lineRule="exact"/>
      <w:ind w:firstLineChars="200" w:firstLine="200"/>
      <w:jc w:val="center"/>
    </w:pPr>
    <w:rPr>
      <w:rFonts w:ascii="宋体" w:eastAsia="宋体" w:hAnsi="宋体" w:cs="宋体"/>
      <w:sz w:val="24"/>
      <w:szCs w:val="24"/>
      <w:lang w:eastAsia="zh-CN"/>
    </w:rPr>
  </w:style>
  <w:style w:type="paragraph" w:customStyle="1" w:styleId="xl89">
    <w:name w:val="xl89"/>
    <w:basedOn w:val="a2"/>
    <w:qFormat/>
    <w:pPr>
      <w:widowControl/>
      <w:pBdr>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font8">
    <w:name w:val="font8"/>
    <w:basedOn w:val="a2"/>
    <w:qFormat/>
    <w:pPr>
      <w:widowControl/>
      <w:spacing w:before="100" w:beforeAutospacing="1" w:after="100" w:afterAutospacing="1" w:line="400" w:lineRule="exact"/>
      <w:ind w:firstLineChars="200" w:firstLine="200"/>
    </w:pPr>
    <w:rPr>
      <w:rFonts w:ascii="宋体" w:eastAsia="宋体" w:hAnsi="宋体" w:cs="宋体"/>
      <w:color w:val="000000"/>
      <w:sz w:val="18"/>
      <w:szCs w:val="18"/>
      <w:lang w:eastAsia="zh-CN"/>
    </w:rPr>
  </w:style>
  <w:style w:type="paragraph" w:customStyle="1" w:styleId="xl67">
    <w:name w:val="xl6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jc w:val="center"/>
    </w:pPr>
    <w:rPr>
      <w:rFonts w:ascii="宋体" w:eastAsia="宋体" w:hAnsi="宋体" w:cs="宋体"/>
      <w:sz w:val="18"/>
      <w:szCs w:val="18"/>
      <w:lang w:eastAsia="zh-CN"/>
    </w:rPr>
  </w:style>
  <w:style w:type="paragraph" w:customStyle="1" w:styleId="xl79">
    <w:name w:val="xl7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exact"/>
      <w:ind w:firstLineChars="200" w:firstLine="200"/>
    </w:pPr>
    <w:rPr>
      <w:rFonts w:ascii="宋体" w:eastAsia="宋体" w:hAnsi="宋体" w:cs="宋体"/>
      <w:sz w:val="18"/>
      <w:szCs w:val="18"/>
      <w:lang w:eastAsia="zh-CN"/>
    </w:rPr>
  </w:style>
  <w:style w:type="paragraph" w:customStyle="1" w:styleId="212">
    <w:name w:val="列出段落21"/>
    <w:basedOn w:val="a2"/>
    <w:uiPriority w:val="34"/>
    <w:qFormat/>
    <w:pPr>
      <w:spacing w:line="400" w:lineRule="exact"/>
      <w:ind w:firstLineChars="200" w:firstLine="420"/>
      <w:jc w:val="both"/>
    </w:pPr>
    <w:rPr>
      <w:rFonts w:ascii="Times New Roman" w:eastAsia="宋体" w:hAnsi="Times New Roman" w:cs="Times New Roman"/>
      <w:kern w:val="2"/>
      <w:sz w:val="24"/>
      <w:szCs w:val="20"/>
      <w:lang w:eastAsia="zh-CN"/>
    </w:rPr>
  </w:style>
  <w:style w:type="paragraph" w:customStyle="1" w:styleId="a">
    <w:name w:val="一级标题"/>
    <w:basedOn w:val="1"/>
    <w:link w:val="aff6"/>
    <w:qFormat/>
    <w:pPr>
      <w:keepNext/>
      <w:numPr>
        <w:numId w:val="2"/>
      </w:numPr>
      <w:spacing w:beforeLines="50" w:before="0" w:afterLines="50"/>
      <w:jc w:val="center"/>
    </w:pPr>
    <w:rPr>
      <w:rFonts w:ascii="Times New Roman" w:eastAsia="黑体" w:hAnsi="Times New Roman" w:cs="Times New Roman"/>
      <w:b w:val="0"/>
      <w:bCs w:val="0"/>
      <w:kern w:val="2"/>
      <w:sz w:val="36"/>
      <w:szCs w:val="24"/>
      <w:lang w:eastAsia="zh-CN"/>
    </w:rPr>
  </w:style>
  <w:style w:type="paragraph" w:customStyle="1" w:styleId="a0">
    <w:name w:val="二级标题"/>
    <w:basedOn w:val="20"/>
    <w:link w:val="aff7"/>
    <w:qFormat/>
    <w:pPr>
      <w:keepNext/>
      <w:numPr>
        <w:ilvl w:val="1"/>
        <w:numId w:val="2"/>
      </w:numPr>
      <w:spacing w:beforeLines="50" w:afterLines="50"/>
    </w:pPr>
    <w:rPr>
      <w:rFonts w:ascii="Times New Roman" w:eastAsia="黑体" w:hAnsi="Times New Roman" w:cs="Times New Roman"/>
      <w:b w:val="0"/>
      <w:kern w:val="2"/>
      <w:szCs w:val="24"/>
      <w:lang w:eastAsia="zh-CN"/>
    </w:rPr>
  </w:style>
  <w:style w:type="character" w:customStyle="1" w:styleId="aff6">
    <w:name w:val="一级标题 字符"/>
    <w:basedOn w:val="10"/>
    <w:link w:val="a"/>
    <w:qFormat/>
    <w:rPr>
      <w:rFonts w:ascii="Times New Roman" w:eastAsia="黑体" w:hAnsi="Times New Roman" w:cs="Times New Roman"/>
      <w:b w:val="0"/>
      <w:bCs w:val="0"/>
      <w:kern w:val="2"/>
      <w:sz w:val="36"/>
      <w:szCs w:val="24"/>
      <w:lang w:eastAsia="zh-CN"/>
    </w:rPr>
  </w:style>
  <w:style w:type="paragraph" w:customStyle="1" w:styleId="a1">
    <w:name w:val="三级标题"/>
    <w:basedOn w:val="3"/>
    <w:link w:val="aff8"/>
    <w:qFormat/>
    <w:pPr>
      <w:keepNext/>
      <w:numPr>
        <w:ilvl w:val="2"/>
        <w:numId w:val="2"/>
      </w:numPr>
      <w:spacing w:beforeLines="50" w:before="0" w:afterLines="50"/>
    </w:pPr>
    <w:rPr>
      <w:rFonts w:ascii="Times New Roman" w:eastAsia="黑体" w:hAnsi="Times New Roman" w:cs="Times New Roman"/>
      <w:b w:val="0"/>
      <w:kern w:val="2"/>
      <w:sz w:val="28"/>
      <w:lang w:eastAsia="zh-CN"/>
    </w:rPr>
  </w:style>
  <w:style w:type="character" w:customStyle="1" w:styleId="aff7">
    <w:name w:val="二级标题 字符"/>
    <w:basedOn w:val="21"/>
    <w:link w:val="a0"/>
    <w:qFormat/>
    <w:rPr>
      <w:rFonts w:ascii="Times New Roman" w:eastAsia="黑体" w:hAnsi="Times New Roman" w:cs="Times New Roman"/>
      <w:b w:val="0"/>
      <w:bCs/>
      <w:kern w:val="2"/>
      <w:sz w:val="30"/>
      <w:szCs w:val="24"/>
      <w:lang w:eastAsia="zh-CN"/>
    </w:rPr>
  </w:style>
  <w:style w:type="paragraph" w:customStyle="1" w:styleId="aff9">
    <w:name w:val="四级标题"/>
    <w:basedOn w:val="44"/>
    <w:link w:val="Char0"/>
    <w:qFormat/>
    <w:pPr>
      <w:spacing w:before="120" w:after="120"/>
    </w:pPr>
  </w:style>
  <w:style w:type="character" w:customStyle="1" w:styleId="aff8">
    <w:name w:val="三级标题 字符"/>
    <w:basedOn w:val="30"/>
    <w:link w:val="a1"/>
    <w:qFormat/>
    <w:rPr>
      <w:rFonts w:ascii="Times New Roman" w:eastAsia="黑体" w:hAnsi="Times New Roman" w:cs="Times New Roman"/>
      <w:b w:val="0"/>
      <w:bCs/>
      <w:kern w:val="2"/>
      <w:sz w:val="28"/>
      <w:szCs w:val="24"/>
      <w:lang w:eastAsia="zh-CN"/>
    </w:rPr>
  </w:style>
  <w:style w:type="paragraph" w:customStyle="1" w:styleId="37">
    <w:name w:val="列出段落3"/>
    <w:basedOn w:val="a2"/>
    <w:link w:val="affa"/>
    <w:uiPriority w:val="34"/>
    <w:qFormat/>
    <w:pPr>
      <w:spacing w:line="400" w:lineRule="exact"/>
      <w:ind w:firstLineChars="200" w:firstLine="420"/>
      <w:jc w:val="both"/>
    </w:pPr>
    <w:rPr>
      <w:rFonts w:ascii="Times New Roman" w:eastAsia="宋体" w:hAnsi="Times New Roman" w:cs="Times New Roman"/>
      <w:kern w:val="2"/>
      <w:sz w:val="24"/>
      <w:szCs w:val="24"/>
      <w:lang w:eastAsia="zh-CN"/>
    </w:rPr>
  </w:style>
  <w:style w:type="character" w:customStyle="1" w:styleId="Char0">
    <w:name w:val="四级标题 Char"/>
    <w:basedOn w:val="43"/>
    <w:link w:val="aff9"/>
    <w:qFormat/>
    <w:rPr>
      <w:rFonts w:ascii="Times New Roman" w:eastAsia="黑体" w:hAnsi="Times New Roman"/>
      <w:sz w:val="24"/>
      <w:szCs w:val="30"/>
    </w:rPr>
  </w:style>
  <w:style w:type="paragraph" w:customStyle="1" w:styleId="Aufzhlung1">
    <w:name w:val="Aufzählung1"/>
    <w:basedOn w:val="a2"/>
    <w:qFormat/>
    <w:pPr>
      <w:tabs>
        <w:tab w:val="left" w:pos="-794"/>
        <w:tab w:val="left" w:pos="-283"/>
        <w:tab w:val="left" w:pos="0"/>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line="283" w:lineRule="exact"/>
      <w:ind w:left="1415" w:right="-142" w:hanging="283"/>
    </w:pPr>
    <w:rPr>
      <w:rFonts w:ascii="Arial" w:eastAsia="宋体" w:hAnsi="Arial" w:cs="Times New Roman"/>
      <w:sz w:val="24"/>
      <w:szCs w:val="20"/>
      <w:lang w:eastAsia="de-DE"/>
    </w:rPr>
  </w:style>
  <w:style w:type="paragraph" w:customStyle="1" w:styleId="2">
    <w:name w:val="四级标题2"/>
    <w:basedOn w:val="aff9"/>
    <w:link w:val="2Char1"/>
    <w:qFormat/>
    <w:pPr>
      <w:numPr>
        <w:ilvl w:val="3"/>
        <w:numId w:val="2"/>
      </w:numPr>
      <w:spacing w:before="50" w:after="50"/>
      <w:jc w:val="both"/>
    </w:pPr>
  </w:style>
  <w:style w:type="character" w:customStyle="1" w:styleId="2Char1">
    <w:name w:val="四级标题2 Char"/>
    <w:basedOn w:val="Char0"/>
    <w:link w:val="2"/>
    <w:qFormat/>
    <w:rPr>
      <w:rFonts w:ascii="Times New Roman" w:eastAsia="黑体" w:hAnsi="Times New Roman"/>
      <w:sz w:val="24"/>
      <w:szCs w:val="30"/>
    </w:rPr>
  </w:style>
  <w:style w:type="paragraph" w:customStyle="1" w:styleId="xl31">
    <w:name w:val="xl31"/>
    <w:basedOn w:val="a2"/>
    <w:qFormat/>
    <w:pPr>
      <w:widowControl/>
      <w:spacing w:before="100" w:beforeAutospacing="1" w:after="100" w:afterAutospacing="1"/>
      <w:jc w:val="center"/>
      <w:textAlignment w:val="center"/>
    </w:pPr>
    <w:rPr>
      <w:rFonts w:ascii="楷体_GB2312" w:eastAsia="楷体_GB2312" w:hAnsi="宋体" w:cs="Times New Roman" w:hint="eastAsia"/>
      <w:sz w:val="24"/>
      <w:szCs w:val="20"/>
      <w:lang w:eastAsia="zh-CN"/>
    </w:rPr>
  </w:style>
  <w:style w:type="paragraph" w:customStyle="1" w:styleId="1f3">
    <w:name w:val="1"/>
    <w:basedOn w:val="a2"/>
    <w:next w:val="37"/>
    <w:qFormat/>
    <w:pPr>
      <w:ind w:firstLineChars="200" w:firstLine="420"/>
      <w:jc w:val="both"/>
    </w:pPr>
    <w:rPr>
      <w:rFonts w:ascii="Times New Roman" w:eastAsia="宋体" w:hAnsi="Times New Roman" w:cs="Times New Roman"/>
      <w:kern w:val="2"/>
      <w:sz w:val="21"/>
      <w:szCs w:val="20"/>
      <w:lang w:eastAsia="zh-CN"/>
    </w:rPr>
  </w:style>
  <w:style w:type="character" w:customStyle="1" w:styleId="affa">
    <w:name w:val="列出段落 字符"/>
    <w:basedOn w:val="a3"/>
    <w:link w:val="37"/>
    <w:uiPriority w:val="34"/>
    <w:qFormat/>
    <w:rPr>
      <w:rFonts w:ascii="Times New Roman" w:eastAsia="宋体" w:hAnsi="Times New Roman" w:cs="Times New Roman"/>
      <w:kern w:val="2"/>
      <w:sz w:val="24"/>
      <w:szCs w:val="24"/>
      <w:lang w:eastAsia="zh-CN"/>
    </w:rPr>
  </w:style>
  <w:style w:type="paragraph" w:customStyle="1" w:styleId="Char3">
    <w:name w:val="Char3"/>
    <w:basedOn w:val="a2"/>
    <w:qFormat/>
    <w:pPr>
      <w:widowControl/>
      <w:spacing w:after="160" w:line="240" w:lineRule="exact"/>
    </w:pPr>
    <w:rPr>
      <w:rFonts w:ascii="Times New Roman" w:eastAsia="宋体" w:hAnsi="Times New Roman" w:cs="Times New Roman"/>
      <w:kern w:val="2"/>
      <w:sz w:val="21"/>
      <w:szCs w:val="24"/>
      <w:lang w:eastAsia="zh-CN"/>
    </w:rPr>
  </w:style>
  <w:style w:type="paragraph" w:customStyle="1" w:styleId="Char2">
    <w:name w:val="Char2"/>
    <w:basedOn w:val="a2"/>
    <w:qFormat/>
    <w:pPr>
      <w:widowControl/>
      <w:spacing w:after="160" w:line="240" w:lineRule="exact"/>
    </w:pPr>
    <w:rPr>
      <w:rFonts w:ascii="Times New Roman" w:eastAsia="宋体" w:hAnsi="Times New Roman" w:cs="Times New Roman"/>
      <w:kern w:val="2"/>
      <w:sz w:val="21"/>
      <w:szCs w:val="24"/>
      <w:lang w:eastAsia="zh-CN"/>
    </w:rPr>
  </w:style>
  <w:style w:type="paragraph" w:customStyle="1" w:styleId="HR">
    <w:name w:val="HR正文"/>
    <w:basedOn w:val="a2"/>
    <w:qFormat/>
    <w:pPr>
      <w:spacing w:line="300" w:lineRule="auto"/>
      <w:ind w:firstLineChars="200" w:firstLine="200"/>
      <w:jc w:val="both"/>
    </w:pPr>
    <w:rPr>
      <w:rFonts w:ascii="Times New Roman" w:eastAsia="宋体" w:hAnsi="Times New Roman" w:cs="Times New Roman"/>
      <w:kern w:val="2"/>
      <w:sz w:val="24"/>
      <w:szCs w:val="24"/>
      <w:lang w:eastAsia="zh-CN"/>
    </w:rPr>
  </w:style>
  <w:style w:type="paragraph" w:customStyle="1" w:styleId="Normal2">
    <w:name w:val="Normal_2"/>
    <w:qFormat/>
    <w:pPr>
      <w:spacing w:before="120" w:after="240"/>
      <w:jc w:val="both"/>
    </w:pPr>
    <w:rPr>
      <w:rFonts w:ascii="Calibri" w:eastAsia="宋体"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邬景军</dc:creator>
  <cp:lastModifiedBy>B5679</cp:lastModifiedBy>
  <cp:revision>2</cp:revision>
  <cp:lastPrinted>2022-02-15T11:03:00Z</cp:lastPrinted>
  <dcterms:created xsi:type="dcterms:W3CDTF">2023-04-16T05:45:00Z</dcterms:created>
  <dcterms:modified xsi:type="dcterms:W3CDTF">2023-04-16T05:45:00Z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WPS Office</vt:lpwstr>
  </property>
  <property fmtid="{D5CDD505-2E9C-101B-9397-08002B2CF9AE}" pid="4" name="LastSaved">
    <vt:filetime>2021-08-27T00:00:00Z</vt:filetime>
  </property>
  <property fmtid="{D5CDD505-2E9C-101B-9397-08002B2CF9AE}" pid="5" name="KSOProductBuildVer">
    <vt:lpwstr>2052-11.1.0.9021</vt:lpwstr>
  </property>
</Properties>
</file>